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D6B5E" w:rsidRPr="00321843" w:rsidRDefault="003129E8" w:rsidP="00DD6B5E">
      <w:pPr>
        <w:jc w:val="right"/>
        <w:rPr>
          <w:rFonts w:cs="Arial"/>
          <w:b/>
          <w:sz w:val="48"/>
          <w:szCs w:val="48"/>
        </w:rPr>
      </w:pPr>
      <w:bookmarkStart w:id="0" w:name="_Toc153189646"/>
      <w:bookmarkStart w:id="1" w:name="_GoBack"/>
      <w:bookmarkEnd w:id="1"/>
      <w:r w:rsidRPr="006767CD">
        <w:rPr>
          <w:rFonts w:cs="Arial"/>
          <w:b/>
          <w:sz w:val="48"/>
          <w:szCs w:val="48"/>
        </w:rPr>
        <w:t xml:space="preserve">Work Paper </w:t>
      </w:r>
      <w:bookmarkEnd w:id="0"/>
      <w:r w:rsidR="00AC6C3F" w:rsidRPr="00321843">
        <w:rPr>
          <w:rFonts w:cs="Arial"/>
          <w:b/>
          <w:sz w:val="48"/>
          <w:szCs w:val="48"/>
        </w:rPr>
        <w:t>PGE</w:t>
      </w:r>
      <w:r w:rsidR="00AB0BF0" w:rsidRPr="00321843">
        <w:rPr>
          <w:rFonts w:cs="Arial"/>
          <w:b/>
          <w:sz w:val="48"/>
          <w:szCs w:val="48"/>
        </w:rPr>
        <w:t>3PPRO</w:t>
      </w:r>
      <w:r w:rsidR="005B4846" w:rsidRPr="00321843">
        <w:rPr>
          <w:rFonts w:cs="Arial"/>
          <w:b/>
          <w:sz w:val="48"/>
          <w:szCs w:val="48"/>
        </w:rPr>
        <w:t>109</w:t>
      </w:r>
    </w:p>
    <w:p w:rsidR="00A167EC" w:rsidRPr="00321843" w:rsidRDefault="00AB0BF0" w:rsidP="00A167EC">
      <w:pPr>
        <w:jc w:val="right"/>
        <w:rPr>
          <w:rFonts w:cs="Arial"/>
          <w:b/>
          <w:sz w:val="48"/>
          <w:szCs w:val="48"/>
        </w:rPr>
      </w:pPr>
      <w:r w:rsidRPr="00321843">
        <w:rPr>
          <w:rFonts w:cs="Arial"/>
          <w:b/>
          <w:sz w:val="48"/>
          <w:szCs w:val="48"/>
        </w:rPr>
        <w:t>Outdoor Commercial Pool Covers</w:t>
      </w:r>
    </w:p>
    <w:p w:rsidR="003129E8" w:rsidRPr="00321843" w:rsidRDefault="003129E8" w:rsidP="002E0043">
      <w:pPr>
        <w:jc w:val="right"/>
        <w:rPr>
          <w:rFonts w:cs="Arial"/>
          <w:b/>
          <w:sz w:val="48"/>
          <w:szCs w:val="48"/>
        </w:rPr>
      </w:pPr>
      <w:bookmarkStart w:id="2" w:name="_Toc153189647"/>
      <w:r w:rsidRPr="00321843">
        <w:rPr>
          <w:rFonts w:cs="Arial"/>
          <w:b/>
          <w:sz w:val="48"/>
          <w:szCs w:val="48"/>
        </w:rPr>
        <w:t>Revision #</w:t>
      </w:r>
      <w:bookmarkEnd w:id="2"/>
      <w:r w:rsidR="00D7047A" w:rsidRPr="00321843">
        <w:rPr>
          <w:rFonts w:cs="Arial"/>
          <w:b/>
          <w:sz w:val="48"/>
          <w:szCs w:val="48"/>
        </w:rPr>
        <w:t xml:space="preserve"> </w:t>
      </w:r>
      <w:r w:rsidR="006D4DFF">
        <w:rPr>
          <w:rFonts w:cs="Arial"/>
          <w:b/>
          <w:sz w:val="48"/>
          <w:szCs w:val="48"/>
        </w:rPr>
        <w:t>1</w:t>
      </w:r>
    </w:p>
    <w:p w:rsidR="003129E8" w:rsidRPr="00321843" w:rsidRDefault="003129E8" w:rsidP="003129E8"/>
    <w:p w:rsidR="00D7047A" w:rsidRPr="00321843" w:rsidRDefault="00DD6B5E" w:rsidP="00D7047A">
      <w:pPr>
        <w:pBdr>
          <w:bottom w:val="single" w:sz="4" w:space="1" w:color="auto"/>
        </w:pBdr>
        <w:rPr>
          <w:rFonts w:cs="Arial"/>
          <w:b/>
          <w:sz w:val="36"/>
          <w:szCs w:val="36"/>
        </w:rPr>
      </w:pPr>
      <w:r w:rsidRPr="00321843">
        <w:rPr>
          <w:rFonts w:cs="Arial"/>
          <w:b/>
          <w:sz w:val="36"/>
          <w:szCs w:val="36"/>
        </w:rPr>
        <w:t>Pacific Gas &amp; Electric</w:t>
      </w:r>
      <w:r w:rsidR="00DF21B8" w:rsidRPr="00321843">
        <w:rPr>
          <w:rFonts w:cs="Arial"/>
          <w:b/>
          <w:sz w:val="36"/>
          <w:szCs w:val="36"/>
        </w:rPr>
        <w:t xml:space="preserve"> Company</w:t>
      </w:r>
    </w:p>
    <w:p w:rsidR="00D7047A" w:rsidRPr="00321843" w:rsidRDefault="00661864" w:rsidP="00D7047A">
      <w:pPr>
        <w:rPr>
          <w:rFonts w:cs="Arial"/>
          <w:b/>
          <w:sz w:val="32"/>
          <w:szCs w:val="32"/>
        </w:rPr>
      </w:pPr>
      <w:r w:rsidRPr="00321843">
        <w:rPr>
          <w:rFonts w:cs="Arial"/>
          <w:b/>
          <w:sz w:val="32"/>
          <w:szCs w:val="32"/>
        </w:rPr>
        <w:t xml:space="preserve">Customer Energy Solutions </w:t>
      </w:r>
    </w:p>
    <w:p w:rsidR="00E34E73" w:rsidRPr="00321843" w:rsidRDefault="00E34E73" w:rsidP="00324D0F">
      <w:pPr>
        <w:rPr>
          <w:rFonts w:cs="Arial"/>
          <w:b/>
          <w:highlight w:val="cyan"/>
        </w:rPr>
      </w:pPr>
    </w:p>
    <w:p w:rsidR="00AB0BF0" w:rsidRPr="00321843" w:rsidRDefault="005B4846" w:rsidP="00AB0BF0">
      <w:pPr>
        <w:ind w:right="-720"/>
        <w:rPr>
          <w:rFonts w:cs="Arial"/>
          <w:b/>
          <w:sz w:val="72"/>
          <w:szCs w:val="72"/>
        </w:rPr>
      </w:pPr>
      <w:r w:rsidRPr="00321843">
        <w:rPr>
          <w:rFonts w:cs="Arial"/>
          <w:b/>
          <w:sz w:val="72"/>
          <w:szCs w:val="72"/>
        </w:rPr>
        <w:t xml:space="preserve">Outdoor Commercial Pool Covers, Revision </w:t>
      </w:r>
      <w:r w:rsidR="00FB2A42">
        <w:rPr>
          <w:rFonts w:cs="Arial"/>
          <w:b/>
          <w:sz w:val="72"/>
          <w:szCs w:val="72"/>
        </w:rPr>
        <w:t>1</w:t>
      </w:r>
    </w:p>
    <w:p w:rsidR="00AB0BF0" w:rsidRPr="00321843" w:rsidRDefault="00AB0BF0" w:rsidP="00AB0BF0">
      <w:pPr>
        <w:ind w:right="-720"/>
        <w:rPr>
          <w:rFonts w:cs="Arial"/>
          <w:b/>
        </w:rPr>
      </w:pPr>
      <w:r w:rsidRPr="00321843">
        <w:rPr>
          <w:rFonts w:cs="Arial"/>
          <w:b/>
        </w:rPr>
        <w:t xml:space="preserve">Measure Codes </w:t>
      </w:r>
      <w:r w:rsidR="005B4846" w:rsidRPr="00321843">
        <w:rPr>
          <w:rFonts w:cs="Arial"/>
          <w:b/>
        </w:rPr>
        <w:t>I3, I4</w:t>
      </w:r>
    </w:p>
    <w:p w:rsidR="00AB0BF0" w:rsidRPr="00321843" w:rsidRDefault="00AB0BF0" w:rsidP="00AB0BF0">
      <w:pPr>
        <w:ind w:right="-720"/>
        <w:rPr>
          <w:rFonts w:cs="Arial"/>
          <w:b/>
        </w:rPr>
      </w:pPr>
      <w:r w:rsidRPr="00321843">
        <w:rPr>
          <w:rFonts w:cs="Arial"/>
          <w:b/>
        </w:rPr>
        <w:t>Resource Solutions Group</w:t>
      </w:r>
    </w:p>
    <w:p w:rsidR="00FB2A42" w:rsidRDefault="00FB2A42">
      <w:pPr>
        <w:rPr>
          <w:rFonts w:cs="Arial"/>
          <w:b/>
          <w:i/>
          <w:highlight w:val="cyan"/>
        </w:rPr>
      </w:pPr>
      <w:r>
        <w:rPr>
          <w:rFonts w:cs="Arial"/>
          <w:b/>
          <w:i/>
          <w:highlight w:val="cyan"/>
        </w:rPr>
        <w:br w:type="page"/>
      </w:r>
    </w:p>
    <w:p w:rsidR="00AB0BF0" w:rsidRPr="00321843" w:rsidRDefault="00AB0BF0" w:rsidP="00AB0BF0">
      <w:pPr>
        <w:rPr>
          <w:rFonts w:cs="Arial"/>
          <w:b/>
          <w:i/>
          <w:highlight w:val="cyan"/>
        </w:rPr>
      </w:pPr>
    </w:p>
    <w:p w:rsidR="00AB0BF0" w:rsidRPr="00321843" w:rsidRDefault="00AB0BF0" w:rsidP="00AB0BF0">
      <w:pPr>
        <w:rPr>
          <w:rFonts w:cs="Arial"/>
          <w:b/>
          <w:i/>
          <w:highlight w:val="cyan"/>
        </w:rPr>
      </w:pPr>
    </w:p>
    <w:p w:rsidR="00AB0BF0" w:rsidRPr="00321843" w:rsidRDefault="00AB0BF0" w:rsidP="00AB0BF0">
      <w:pPr>
        <w:rPr>
          <w:rFonts w:cs="Arial"/>
          <w:b/>
          <w:i/>
        </w:rPr>
      </w:pPr>
    </w:p>
    <w:p w:rsidR="00AB0BF0" w:rsidRPr="00321843" w:rsidRDefault="00AB0BF0" w:rsidP="00AB0BF0">
      <w:pPr>
        <w:rPr>
          <w:rFonts w:cs="Arial"/>
          <w:b/>
          <w:i/>
        </w:rPr>
      </w:pPr>
    </w:p>
    <w:p w:rsidR="00AB0BF0" w:rsidRPr="00321843" w:rsidRDefault="00AB0BF0" w:rsidP="00AB0BF0">
      <w:pPr>
        <w:rPr>
          <w:rFonts w:cs="Arial"/>
          <w:b/>
          <w:i/>
        </w:rPr>
      </w:pPr>
    </w:p>
    <w:p w:rsidR="00AB0BF0" w:rsidRPr="00321843" w:rsidRDefault="00FB2A42" w:rsidP="00FB2A42">
      <w:pPr>
        <w:tabs>
          <w:tab w:val="left" w:pos="5370"/>
        </w:tabs>
        <w:rPr>
          <w:rFonts w:cs="Arial"/>
          <w:b/>
          <w:i/>
        </w:rPr>
      </w:pPr>
      <w:r>
        <w:rPr>
          <w:rFonts w:cs="Arial"/>
          <w:b/>
          <w:i/>
        </w:rPr>
        <w:tab/>
      </w:r>
    </w:p>
    <w:p w:rsidR="00AB0BF0" w:rsidRPr="00321843" w:rsidRDefault="00AB0BF0" w:rsidP="00AB0BF0">
      <w:pPr>
        <w:rPr>
          <w:rFonts w:cs="Arial"/>
          <w:b/>
          <w:i/>
        </w:rPr>
      </w:pPr>
    </w:p>
    <w:p w:rsidR="00AB0BF0" w:rsidRPr="00321843" w:rsidRDefault="00AB0BF0" w:rsidP="00AB0BF0">
      <w:pPr>
        <w:rPr>
          <w:rFonts w:cs="Arial"/>
          <w:b/>
          <w:i/>
        </w:rPr>
      </w:pPr>
    </w:p>
    <w:p w:rsidR="00AB0BF0" w:rsidRPr="00321843" w:rsidRDefault="00AB0BF0" w:rsidP="00AB0BF0">
      <w:pPr>
        <w:rPr>
          <w:rFonts w:cs="Arial"/>
          <w:b/>
          <w:i/>
        </w:rPr>
      </w:pPr>
    </w:p>
    <w:p w:rsidR="00AB0BF0" w:rsidRPr="00321843" w:rsidRDefault="00AB0BF0" w:rsidP="00AB0BF0">
      <w:pPr>
        <w:rPr>
          <w:rFonts w:cs="Arial"/>
          <w:b/>
          <w:i/>
        </w:rPr>
      </w:pPr>
    </w:p>
    <w:p w:rsidR="00AB0BF0" w:rsidRPr="00321843" w:rsidRDefault="00AB0BF0" w:rsidP="00AB0BF0">
      <w:pPr>
        <w:rPr>
          <w:rFonts w:cs="Arial"/>
          <w:b/>
          <w:i/>
        </w:rPr>
      </w:pPr>
    </w:p>
    <w:p w:rsidR="00AB0BF0" w:rsidRPr="00321843" w:rsidRDefault="00AB0BF0" w:rsidP="00AB0BF0">
      <w:pPr>
        <w:rPr>
          <w:rFonts w:cs="Arial"/>
          <w:b/>
          <w:i/>
        </w:rPr>
      </w:pPr>
    </w:p>
    <w:p w:rsidR="00E71EF1" w:rsidRDefault="00E731C6" w:rsidP="00E71EF1">
      <w:pPr>
        <w:pStyle w:val="Heading1"/>
      </w:pPr>
      <w:bookmarkStart w:id="3" w:name="_Toc304800192"/>
      <w:bookmarkStart w:id="4" w:name="_Toc324318330"/>
      <w:bookmarkStart w:id="5" w:name="_Toc324340474"/>
      <w:bookmarkStart w:id="6" w:name="_Toc326862573"/>
      <w:r>
        <w:t>At-</w:t>
      </w:r>
      <w:r w:rsidR="00E71EF1">
        <w:t>a</w:t>
      </w:r>
      <w:r>
        <w:t>-</w:t>
      </w:r>
      <w:r w:rsidR="00E71EF1">
        <w:t>Glance Summary</w:t>
      </w:r>
      <w:bookmarkEnd w:id="3"/>
      <w:bookmarkEnd w:id="4"/>
      <w:bookmarkEnd w:id="5"/>
      <w:bookmarkEnd w:id="6"/>
    </w:p>
    <w:tbl>
      <w:tblPr>
        <w:tblW w:w="9648" w:type="dxa"/>
        <w:tblBorders>
          <w:insideH w:val="single" w:sz="18" w:space="0" w:color="FFFFFF"/>
          <w:insideV w:val="single" w:sz="18" w:space="0" w:color="FFFFFF"/>
        </w:tblBorders>
        <w:tblLook w:val="01E0" w:firstRow="1" w:lastRow="1" w:firstColumn="1" w:lastColumn="1" w:noHBand="0" w:noVBand="0"/>
      </w:tblPr>
      <w:tblGrid>
        <w:gridCol w:w="4161"/>
        <w:gridCol w:w="2743"/>
        <w:gridCol w:w="2744"/>
      </w:tblGrid>
      <w:tr w:rsidR="005B4846" w:rsidRPr="00A55DD1">
        <w:trPr>
          <w:trHeight w:val="465"/>
        </w:trPr>
        <w:tc>
          <w:tcPr>
            <w:tcW w:w="4161" w:type="dxa"/>
            <w:shd w:val="pct20" w:color="000000" w:fill="FFFFFF"/>
          </w:tcPr>
          <w:p w:rsidR="005B4846" w:rsidRPr="00610FC6" w:rsidRDefault="005B4846" w:rsidP="0028709C">
            <w:pPr>
              <w:rPr>
                <w:rStyle w:val="Strong"/>
              </w:rPr>
            </w:pPr>
            <w:r w:rsidRPr="00610FC6">
              <w:rPr>
                <w:rStyle w:val="Strong"/>
              </w:rPr>
              <w:t>Applicable Measure Codes:</w:t>
            </w:r>
          </w:p>
        </w:tc>
        <w:tc>
          <w:tcPr>
            <w:tcW w:w="2743" w:type="dxa"/>
            <w:shd w:val="pct20" w:color="000000" w:fill="FFFFFF"/>
          </w:tcPr>
          <w:p w:rsidR="005B4846" w:rsidRPr="000E22C9" w:rsidRDefault="005B4846" w:rsidP="000A2ABA">
            <w:pPr>
              <w:rPr>
                <w:rFonts w:cs="Arial"/>
                <w:b/>
                <w:bCs/>
                <w:sz w:val="20"/>
                <w:szCs w:val="20"/>
              </w:rPr>
            </w:pPr>
            <w:r w:rsidRPr="0058368F">
              <w:rPr>
                <w:rFonts w:cs="Arial"/>
                <w:b/>
                <w:bCs/>
                <w:sz w:val="20"/>
                <w:szCs w:val="20"/>
              </w:rPr>
              <w:t xml:space="preserve">I3 </w:t>
            </w:r>
          </w:p>
        </w:tc>
        <w:tc>
          <w:tcPr>
            <w:tcW w:w="2744" w:type="dxa"/>
            <w:shd w:val="pct20" w:color="000000" w:fill="FFFFFF"/>
          </w:tcPr>
          <w:p w:rsidR="005B4846" w:rsidRPr="000E22C9" w:rsidRDefault="005B4846" w:rsidP="0028709C">
            <w:pPr>
              <w:rPr>
                <w:rFonts w:cs="Arial"/>
                <w:b/>
                <w:bCs/>
                <w:sz w:val="20"/>
                <w:szCs w:val="20"/>
              </w:rPr>
            </w:pPr>
            <w:r>
              <w:rPr>
                <w:rFonts w:cs="Arial"/>
                <w:b/>
                <w:bCs/>
                <w:sz w:val="20"/>
                <w:szCs w:val="20"/>
              </w:rPr>
              <w:t>I4</w:t>
            </w:r>
          </w:p>
        </w:tc>
      </w:tr>
      <w:tr w:rsidR="000571F6" w:rsidRPr="00A55DD1">
        <w:trPr>
          <w:trHeight w:val="465"/>
        </w:trPr>
        <w:tc>
          <w:tcPr>
            <w:tcW w:w="4161" w:type="dxa"/>
            <w:shd w:val="pct5" w:color="000000" w:fill="FFFFFF"/>
          </w:tcPr>
          <w:p w:rsidR="000571F6" w:rsidRPr="00610FC6" w:rsidRDefault="00C63D95" w:rsidP="0028709C">
            <w:pPr>
              <w:rPr>
                <w:rStyle w:val="Strong"/>
              </w:rPr>
            </w:pPr>
            <w:r w:rsidRPr="00610FC6">
              <w:rPr>
                <w:rStyle w:val="Strong"/>
              </w:rPr>
              <w:t>Measure Description</w:t>
            </w:r>
            <w:r w:rsidR="000571F6" w:rsidRPr="00610FC6">
              <w:rPr>
                <w:rStyle w:val="Strong"/>
              </w:rPr>
              <w:t xml:space="preserve">: </w:t>
            </w:r>
          </w:p>
        </w:tc>
        <w:tc>
          <w:tcPr>
            <w:tcW w:w="5487" w:type="dxa"/>
            <w:gridSpan w:val="2"/>
            <w:shd w:val="pct5" w:color="000000" w:fill="FFFFFF"/>
          </w:tcPr>
          <w:p w:rsidR="000571F6" w:rsidRPr="000E22C9" w:rsidRDefault="005B4846" w:rsidP="0028709C">
            <w:pPr>
              <w:rPr>
                <w:rFonts w:cs="Arial"/>
                <w:sz w:val="20"/>
                <w:szCs w:val="20"/>
              </w:rPr>
            </w:pPr>
            <w:r>
              <w:rPr>
                <w:rFonts w:cs="Arial"/>
                <w:sz w:val="20"/>
                <w:szCs w:val="20"/>
              </w:rPr>
              <w:t>This measure is for the installation of a new pool cover on an un-covered commercial outdoor pool</w:t>
            </w:r>
          </w:p>
        </w:tc>
      </w:tr>
      <w:tr w:rsidR="000571F6" w:rsidRPr="00A55DD1">
        <w:trPr>
          <w:trHeight w:val="465"/>
        </w:trPr>
        <w:tc>
          <w:tcPr>
            <w:tcW w:w="4161" w:type="dxa"/>
            <w:shd w:val="pct20" w:color="000000" w:fill="FFFFFF"/>
          </w:tcPr>
          <w:p w:rsidR="000571F6" w:rsidRPr="00610FC6" w:rsidRDefault="00721C75" w:rsidP="0028709C">
            <w:pPr>
              <w:rPr>
                <w:rStyle w:val="Strong"/>
              </w:rPr>
            </w:pPr>
            <w:r w:rsidRPr="00610FC6">
              <w:rPr>
                <w:rStyle w:val="Strong"/>
              </w:rPr>
              <w:t>Energy Impact</w:t>
            </w:r>
            <w:r w:rsidR="000571F6" w:rsidRPr="00610FC6">
              <w:rPr>
                <w:rStyle w:val="Strong"/>
              </w:rPr>
              <w:t xml:space="preserve"> Common Units: </w:t>
            </w:r>
          </w:p>
        </w:tc>
        <w:tc>
          <w:tcPr>
            <w:tcW w:w="5487" w:type="dxa"/>
            <w:gridSpan w:val="2"/>
            <w:shd w:val="pct20" w:color="000000" w:fill="FFFFFF"/>
          </w:tcPr>
          <w:p w:rsidR="000571F6" w:rsidRPr="000E22C9" w:rsidRDefault="0013185B" w:rsidP="000A2ABA">
            <w:pPr>
              <w:rPr>
                <w:rFonts w:cs="Arial"/>
                <w:sz w:val="20"/>
                <w:szCs w:val="20"/>
              </w:rPr>
            </w:pPr>
            <w:r>
              <w:rPr>
                <w:rFonts w:cs="Arial"/>
                <w:sz w:val="20"/>
                <w:szCs w:val="20"/>
              </w:rPr>
              <w:t>Area-ft2</w:t>
            </w:r>
          </w:p>
        </w:tc>
      </w:tr>
      <w:tr w:rsidR="000571F6" w:rsidRPr="00A55DD1">
        <w:trPr>
          <w:trHeight w:val="465"/>
        </w:trPr>
        <w:tc>
          <w:tcPr>
            <w:tcW w:w="4161" w:type="dxa"/>
            <w:shd w:val="pct5" w:color="000000" w:fill="FFFFFF"/>
          </w:tcPr>
          <w:p w:rsidR="000571F6" w:rsidRPr="00610FC6" w:rsidRDefault="00EB367C" w:rsidP="0028709C">
            <w:pPr>
              <w:rPr>
                <w:rStyle w:val="Strong"/>
              </w:rPr>
            </w:pPr>
            <w:r w:rsidRPr="00610FC6">
              <w:rPr>
                <w:rStyle w:val="Strong"/>
              </w:rPr>
              <w:t>Base Case Description:</w:t>
            </w:r>
          </w:p>
        </w:tc>
        <w:tc>
          <w:tcPr>
            <w:tcW w:w="5487" w:type="dxa"/>
            <w:gridSpan w:val="2"/>
            <w:shd w:val="pct5" w:color="000000" w:fill="FFFFFF"/>
          </w:tcPr>
          <w:p w:rsidR="005F57B5" w:rsidRPr="000E22C9" w:rsidRDefault="00DF7681">
            <w:pPr>
              <w:rPr>
                <w:rFonts w:cs="Arial"/>
                <w:sz w:val="20"/>
                <w:szCs w:val="20"/>
              </w:rPr>
            </w:pPr>
            <w:r w:rsidRPr="000E22C9">
              <w:rPr>
                <w:rFonts w:cs="Arial"/>
                <w:sz w:val="20"/>
                <w:szCs w:val="20"/>
              </w:rPr>
              <w:t xml:space="preserve">Source: </w:t>
            </w:r>
            <w:r w:rsidR="00437BE1">
              <w:rPr>
                <w:rFonts w:cs="Arial"/>
                <w:sz w:val="20"/>
                <w:szCs w:val="20"/>
              </w:rPr>
              <w:t xml:space="preserve"> </w:t>
            </w:r>
            <w:r w:rsidR="00594310">
              <w:rPr>
                <w:rFonts w:cs="Arial"/>
                <w:sz w:val="20"/>
                <w:szCs w:val="20"/>
              </w:rPr>
              <w:t>The base case for this measure is an un-covered outdoor pool</w:t>
            </w:r>
          </w:p>
        </w:tc>
      </w:tr>
      <w:tr w:rsidR="000571F6" w:rsidRPr="00A55DD1">
        <w:trPr>
          <w:trHeight w:val="465"/>
        </w:trPr>
        <w:tc>
          <w:tcPr>
            <w:tcW w:w="4161" w:type="dxa"/>
            <w:shd w:val="pct20" w:color="000000" w:fill="FFFFFF"/>
          </w:tcPr>
          <w:p w:rsidR="000571F6" w:rsidRPr="00610FC6" w:rsidRDefault="006D4DFF" w:rsidP="0028709C">
            <w:pPr>
              <w:rPr>
                <w:rStyle w:val="Strong"/>
              </w:rPr>
            </w:pPr>
            <w:r>
              <w:rPr>
                <w:noProof/>
              </w:rPr>
              <mc:AlternateContent>
                <mc:Choice Requires="wps">
                  <w:drawing>
                    <wp:anchor distT="0" distB="0" distL="114300" distR="114300" simplePos="0" relativeHeight="251659264" behindDoc="0" locked="0" layoutInCell="1" allowOverlap="1">
                      <wp:simplePos x="0" y="0"/>
                      <wp:positionH relativeFrom="column">
                        <wp:posOffset>306705</wp:posOffset>
                      </wp:positionH>
                      <wp:positionV relativeFrom="paragraph">
                        <wp:posOffset>6350</wp:posOffset>
                      </wp:positionV>
                      <wp:extent cx="5511800" cy="1828800"/>
                      <wp:effectExtent l="0" t="1790700" r="0" b="179070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rot="19069713">
                                <a:off x="0" y="0"/>
                                <a:ext cx="5511800" cy="1828800"/>
                              </a:xfrm>
                              <a:prstGeom prst="rect">
                                <a:avLst/>
                              </a:prstGeom>
                              <a:solidFill>
                                <a:sysClr val="window" lastClr="FFFFFF"/>
                              </a:solidFill>
                              <a:ln w="25400" cap="flat" cmpd="sng" algn="ctr">
                                <a:solidFill>
                                  <a:sysClr val="windowText" lastClr="000000"/>
                                </a:solidFill>
                                <a:prstDash val="solid"/>
                              </a:ln>
                              <a:effectLst/>
                            </wps:spPr>
                            <wps:txbx>
                              <w:txbxContent>
                                <w:p w:rsidR="006D4DFF" w:rsidRPr="006D4DFF" w:rsidRDefault="006D4DFF" w:rsidP="006D4DFF">
                                  <w:pPr>
                                    <w:jc w:val="center"/>
                                    <w:rPr>
                                      <w:rFonts w:eastAsia="Calibri"/>
                                      <w:b/>
                                      <w:caps/>
                                      <w:color w:val="4F81BD"/>
                                      <w:sz w:val="72"/>
                                      <w:szCs w:val="72"/>
                                    </w:rPr>
                                  </w:pPr>
                                  <w:r w:rsidRPr="006D4DFF">
                                    <w:rPr>
                                      <w:b/>
                                      <w:color w:val="FF0000"/>
                                      <w:sz w:val="72"/>
                                      <w:szCs w:val="72"/>
                                    </w:rPr>
                                    <w:t>The Values Are Updated Per ED Disposition in Excel File</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a:scene3d>
                                <a:camera prst="orthographicFront"/>
                                <a:lightRig rig="brightRoom" dir="t"/>
                              </a:scene3d>
                              <a:sp3d contourW="6350" prstMaterial="plastic">
                                <a:bevelT w="20320" h="20320" prst="angle"/>
                                <a:contourClr>
                                  <a:schemeClr val="accent1">
                                    <a:tint val="100000"/>
                                    <a:shade val="100000"/>
                                    <a:hueMod val="100000"/>
                                    <a:satMod val="100000"/>
                                  </a:schemeClr>
                                </a:contourClr>
                              </a:sp3d>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24.15pt;margin-top:.5pt;width:434pt;height:2in;rotation:-2763748fd;z-index:25165926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" fillcolor="window" strokecolor="windowText" strokeweight="2pt">
                      <v:path arrowok="t"/>
                      <v:textbox>
                        <w:txbxContent>
                          <w:p w:rsidR="006D4DFF" w:rsidRPr="006D4DFF" w:rsidRDefault="006D4DFF" w:rsidP="006D4DFF">
                            <w:pPr>
                              <w:jc w:val="center"/>
                              <w:rPr>
                                <w:rFonts w:eastAsia="Calibri"/>
                                <w:b/>
                                <w:caps/>
                                <w:color w:val="4F81BD"/>
                                <w:sz w:val="72"/>
                                <w:szCs w:val="72"/>
                              </w:rPr>
                            </w:pPr>
                            <w:r w:rsidRPr="006D4DFF">
                              <w:rPr>
                                <w:b/>
                                <w:color w:val="FF0000"/>
                                <w:sz w:val="72"/>
                                <w:szCs w:val="72"/>
                              </w:rPr>
                              <w:t>The Values Are Updated Per ED Disposition in Excel File</w:t>
                            </w:r>
                          </w:p>
                        </w:txbxContent>
                      </v:textbox>
                    </v:shape>
                  </w:pict>
                </mc:Fallback>
              </mc:AlternateContent>
            </w:r>
            <w:r w:rsidR="00EE4094" w:rsidRPr="00610FC6">
              <w:rPr>
                <w:rStyle w:val="Strong"/>
              </w:rPr>
              <w:t xml:space="preserve">Base Case </w:t>
            </w:r>
            <w:r w:rsidR="00EB367C" w:rsidRPr="00610FC6">
              <w:rPr>
                <w:rStyle w:val="Strong"/>
              </w:rPr>
              <w:t>Energy Consumption</w:t>
            </w:r>
            <w:r w:rsidR="000571F6" w:rsidRPr="00610FC6">
              <w:rPr>
                <w:rStyle w:val="Strong"/>
              </w:rPr>
              <w:t xml:space="preserve">: </w:t>
            </w:r>
          </w:p>
        </w:tc>
        <w:tc>
          <w:tcPr>
            <w:tcW w:w="5487" w:type="dxa"/>
            <w:gridSpan w:val="2"/>
            <w:shd w:val="pct20" w:color="000000" w:fill="FFFFFF"/>
          </w:tcPr>
          <w:p w:rsidR="000571F6" w:rsidRPr="000E22C9" w:rsidRDefault="00DF7681">
            <w:pPr>
              <w:rPr>
                <w:rFonts w:cs="Arial"/>
                <w:sz w:val="20"/>
                <w:szCs w:val="20"/>
              </w:rPr>
            </w:pPr>
            <w:r w:rsidRPr="000E22C9">
              <w:rPr>
                <w:rFonts w:cs="Arial"/>
                <w:sz w:val="20"/>
                <w:szCs w:val="20"/>
              </w:rPr>
              <w:t xml:space="preserve">Source: </w:t>
            </w:r>
            <w:r w:rsidR="00594310">
              <w:rPr>
                <w:rFonts w:cs="Arial"/>
                <w:sz w:val="20"/>
                <w:szCs w:val="20"/>
              </w:rPr>
              <w:t>Natural Gas consumption varies by site and climate zone</w:t>
            </w:r>
          </w:p>
        </w:tc>
      </w:tr>
      <w:tr w:rsidR="002C4F1C" w:rsidRPr="00A55DD1">
        <w:trPr>
          <w:trHeight w:val="465"/>
        </w:trPr>
        <w:tc>
          <w:tcPr>
            <w:tcW w:w="4161" w:type="dxa"/>
            <w:shd w:val="pct5" w:color="000000" w:fill="FFFFFF"/>
          </w:tcPr>
          <w:p w:rsidR="002C4F1C" w:rsidRPr="00610FC6" w:rsidRDefault="002C4F1C" w:rsidP="0028709C">
            <w:pPr>
              <w:rPr>
                <w:rStyle w:val="Strong"/>
              </w:rPr>
            </w:pPr>
            <w:r w:rsidRPr="00610FC6">
              <w:rPr>
                <w:rStyle w:val="Strong"/>
              </w:rPr>
              <w:t>Measure Energy Consumption:</w:t>
            </w:r>
          </w:p>
          <w:p w:rsidR="00806EE8" w:rsidRPr="000E22C9" w:rsidRDefault="00806EE8" w:rsidP="0028709C">
            <w:pPr>
              <w:rPr>
                <w:rFonts w:cs="Arial"/>
                <w:b/>
                <w:sz w:val="20"/>
                <w:szCs w:val="20"/>
              </w:rPr>
            </w:pPr>
          </w:p>
        </w:tc>
        <w:tc>
          <w:tcPr>
            <w:tcW w:w="5487" w:type="dxa"/>
            <w:gridSpan w:val="2"/>
            <w:shd w:val="pct5" w:color="000000" w:fill="FFFFFF"/>
          </w:tcPr>
          <w:p w:rsidR="002C4F1C" w:rsidRPr="000E22C9" w:rsidRDefault="00DF7681">
            <w:pPr>
              <w:rPr>
                <w:rFonts w:cs="Arial"/>
                <w:sz w:val="20"/>
                <w:szCs w:val="20"/>
              </w:rPr>
            </w:pPr>
            <w:r w:rsidRPr="000E22C9">
              <w:rPr>
                <w:rFonts w:cs="Arial"/>
                <w:sz w:val="20"/>
                <w:szCs w:val="20"/>
              </w:rPr>
              <w:t>Source:</w:t>
            </w:r>
            <w:r w:rsidR="00437BE1">
              <w:rPr>
                <w:rFonts w:cs="Arial"/>
                <w:sz w:val="20"/>
                <w:szCs w:val="20"/>
              </w:rPr>
              <w:t xml:space="preserve"> </w:t>
            </w:r>
            <w:r w:rsidR="00594310">
              <w:rPr>
                <w:rFonts w:cs="Arial"/>
                <w:sz w:val="20"/>
                <w:szCs w:val="20"/>
              </w:rPr>
              <w:t>Therms vary by site and climate zone.</w:t>
            </w:r>
          </w:p>
        </w:tc>
      </w:tr>
      <w:tr w:rsidR="002C4F1C" w:rsidRPr="00A55DD1">
        <w:trPr>
          <w:trHeight w:val="465"/>
        </w:trPr>
        <w:tc>
          <w:tcPr>
            <w:tcW w:w="4161" w:type="dxa"/>
            <w:shd w:val="pct20" w:color="000000" w:fill="FFFFFF"/>
          </w:tcPr>
          <w:p w:rsidR="00610FC6" w:rsidRPr="00610FC6" w:rsidRDefault="002C4F1C" w:rsidP="00A55DD1">
            <w:pPr>
              <w:rPr>
                <w:rStyle w:val="Strong"/>
              </w:rPr>
            </w:pPr>
            <w:r w:rsidRPr="00610FC6">
              <w:rPr>
                <w:rStyle w:val="Strong"/>
              </w:rPr>
              <w:t xml:space="preserve">Energy Savings </w:t>
            </w:r>
          </w:p>
          <w:p w:rsidR="002C4F1C" w:rsidRPr="00644D17" w:rsidRDefault="002C4F1C" w:rsidP="00A55DD1">
            <w:pPr>
              <w:rPr>
                <w:rStyle w:val="Strong1"/>
                <w:b w:val="0"/>
              </w:rPr>
            </w:pPr>
            <w:r w:rsidRPr="00610FC6">
              <w:rPr>
                <w:rStyle w:val="Strong"/>
              </w:rPr>
              <w:t>(Base Case – Measure)</w:t>
            </w:r>
            <w:r w:rsidR="00610FC6" w:rsidRPr="00610FC6">
              <w:rPr>
                <w:rStyle w:val="Strong"/>
              </w:rPr>
              <w:t>:</w:t>
            </w:r>
          </w:p>
        </w:tc>
        <w:tc>
          <w:tcPr>
            <w:tcW w:w="5487" w:type="dxa"/>
            <w:gridSpan w:val="2"/>
            <w:shd w:val="pct20" w:color="000000" w:fill="FFFFFF"/>
          </w:tcPr>
          <w:p w:rsidR="002C4F1C" w:rsidRPr="000E22C9" w:rsidRDefault="00A84D4B">
            <w:pPr>
              <w:rPr>
                <w:rFonts w:cs="Arial"/>
                <w:sz w:val="20"/>
                <w:szCs w:val="20"/>
              </w:rPr>
            </w:pPr>
            <w:r w:rsidRPr="000E22C9">
              <w:rPr>
                <w:rFonts w:cs="Arial"/>
                <w:sz w:val="20"/>
                <w:szCs w:val="20"/>
              </w:rPr>
              <w:t xml:space="preserve">Source: </w:t>
            </w:r>
            <w:r w:rsidR="00594310">
              <w:rPr>
                <w:rFonts w:cs="Arial"/>
                <w:sz w:val="20"/>
                <w:szCs w:val="20"/>
              </w:rPr>
              <w:t>Therm savings vary by site and climate zone where the pool cover is installed</w:t>
            </w:r>
          </w:p>
        </w:tc>
      </w:tr>
      <w:tr w:rsidR="000571F6" w:rsidRPr="00A55DD1">
        <w:trPr>
          <w:trHeight w:val="465"/>
        </w:trPr>
        <w:tc>
          <w:tcPr>
            <w:tcW w:w="4161" w:type="dxa"/>
            <w:shd w:val="pct5" w:color="000000" w:fill="FFFFFF"/>
          </w:tcPr>
          <w:p w:rsidR="000571F6" w:rsidRPr="00610FC6" w:rsidRDefault="000571F6" w:rsidP="0028709C">
            <w:pPr>
              <w:rPr>
                <w:rStyle w:val="Strong"/>
              </w:rPr>
            </w:pPr>
            <w:r w:rsidRPr="00610FC6">
              <w:rPr>
                <w:rStyle w:val="Strong"/>
              </w:rPr>
              <w:t xml:space="preserve">Costs Common Units: </w:t>
            </w:r>
          </w:p>
        </w:tc>
        <w:tc>
          <w:tcPr>
            <w:tcW w:w="5487" w:type="dxa"/>
            <w:gridSpan w:val="2"/>
            <w:shd w:val="pct5" w:color="000000" w:fill="FFFFFF"/>
          </w:tcPr>
          <w:p w:rsidR="000571F6" w:rsidRPr="000E22C9" w:rsidRDefault="00594310" w:rsidP="0028709C">
            <w:pPr>
              <w:rPr>
                <w:rFonts w:cs="Arial"/>
                <w:sz w:val="20"/>
                <w:szCs w:val="20"/>
              </w:rPr>
            </w:pPr>
            <w:r>
              <w:rPr>
                <w:rFonts w:cs="Arial"/>
                <w:sz w:val="20"/>
                <w:szCs w:val="20"/>
              </w:rPr>
              <w:t>Dollars $ per Square Foot</w:t>
            </w:r>
          </w:p>
        </w:tc>
      </w:tr>
      <w:tr w:rsidR="007B44FB" w:rsidRPr="00A55DD1">
        <w:trPr>
          <w:trHeight w:val="465"/>
        </w:trPr>
        <w:tc>
          <w:tcPr>
            <w:tcW w:w="4161" w:type="dxa"/>
            <w:shd w:val="pct20" w:color="000000" w:fill="FFFFFF"/>
          </w:tcPr>
          <w:p w:rsidR="007B44FB" w:rsidRPr="00610FC6" w:rsidRDefault="007B44FB" w:rsidP="0028709C">
            <w:pPr>
              <w:rPr>
                <w:rStyle w:val="Strong"/>
                <w:highlight w:val="cyan"/>
              </w:rPr>
            </w:pPr>
            <w:r w:rsidRPr="00610FC6">
              <w:rPr>
                <w:rStyle w:val="Strong"/>
              </w:rPr>
              <w:t>Base Case Equipment Cost ($/unit):</w:t>
            </w:r>
          </w:p>
          <w:p w:rsidR="00806EE8" w:rsidRPr="000E22C9" w:rsidRDefault="00806EE8" w:rsidP="000E22C9">
            <w:pPr>
              <w:rPr>
                <w:highlight w:val="cyan"/>
              </w:rPr>
            </w:pPr>
          </w:p>
        </w:tc>
        <w:tc>
          <w:tcPr>
            <w:tcW w:w="5487" w:type="dxa"/>
            <w:gridSpan w:val="2"/>
            <w:shd w:val="pct20" w:color="000000" w:fill="FFFFFF"/>
          </w:tcPr>
          <w:p w:rsidR="007B44FB" w:rsidRPr="000E22C9" w:rsidRDefault="002E40A2">
            <w:pPr>
              <w:rPr>
                <w:rFonts w:cs="Arial"/>
                <w:sz w:val="20"/>
                <w:szCs w:val="20"/>
              </w:rPr>
            </w:pPr>
            <w:r w:rsidRPr="000E22C9">
              <w:rPr>
                <w:rFonts w:cs="Arial"/>
                <w:sz w:val="20"/>
                <w:szCs w:val="20"/>
              </w:rPr>
              <w:t xml:space="preserve">Source: </w:t>
            </w:r>
            <w:r w:rsidR="00594310">
              <w:rPr>
                <w:rFonts w:cs="Arial"/>
                <w:sz w:val="20"/>
                <w:szCs w:val="20"/>
              </w:rPr>
              <w:t>The base case cost for this measure assumes that there would be no pool cover installed. The base case cost is $0.00</w:t>
            </w:r>
          </w:p>
        </w:tc>
      </w:tr>
      <w:tr w:rsidR="00594310" w:rsidRPr="00A55DD1">
        <w:trPr>
          <w:trHeight w:val="465"/>
        </w:trPr>
        <w:tc>
          <w:tcPr>
            <w:tcW w:w="4161" w:type="dxa"/>
            <w:shd w:val="pct5" w:color="000000" w:fill="FFFFFF"/>
          </w:tcPr>
          <w:p w:rsidR="00594310" w:rsidRPr="00610FC6" w:rsidRDefault="00594310" w:rsidP="0028709C">
            <w:pPr>
              <w:rPr>
                <w:rStyle w:val="Strong"/>
              </w:rPr>
            </w:pPr>
            <w:r w:rsidRPr="00610FC6">
              <w:rPr>
                <w:rStyle w:val="Strong"/>
              </w:rPr>
              <w:t xml:space="preserve">Measure Equipment Cost ($/unit): </w:t>
            </w:r>
          </w:p>
        </w:tc>
        <w:tc>
          <w:tcPr>
            <w:tcW w:w="2743" w:type="dxa"/>
            <w:shd w:val="pct5" w:color="000000" w:fill="FFFFFF"/>
          </w:tcPr>
          <w:p w:rsidR="00594310" w:rsidRDefault="00594310" w:rsidP="00594310">
            <w:pPr>
              <w:rPr>
                <w:rFonts w:cs="Arial"/>
                <w:sz w:val="20"/>
                <w:szCs w:val="20"/>
              </w:rPr>
            </w:pPr>
            <w:r>
              <w:rPr>
                <w:rFonts w:cs="Arial"/>
                <w:sz w:val="20"/>
                <w:szCs w:val="20"/>
              </w:rPr>
              <w:t>Source: Actual Projects.</w:t>
            </w:r>
          </w:p>
          <w:p w:rsidR="00594310" w:rsidRPr="00A55DD1" w:rsidRDefault="00594310" w:rsidP="00594310">
            <w:pPr>
              <w:rPr>
                <w:rFonts w:cs="Arial"/>
                <w:sz w:val="20"/>
                <w:szCs w:val="20"/>
              </w:rPr>
            </w:pPr>
            <w:r>
              <w:rPr>
                <w:rFonts w:cs="Arial"/>
                <w:sz w:val="20"/>
                <w:szCs w:val="20"/>
              </w:rPr>
              <w:t>I3: $2.60</w:t>
            </w:r>
          </w:p>
        </w:tc>
        <w:tc>
          <w:tcPr>
            <w:tcW w:w="2744" w:type="dxa"/>
            <w:shd w:val="pct5" w:color="000000" w:fill="FFFFFF"/>
          </w:tcPr>
          <w:p w:rsidR="00594310" w:rsidRDefault="00594310">
            <w:pPr>
              <w:rPr>
                <w:rFonts w:cs="Arial"/>
                <w:sz w:val="20"/>
                <w:szCs w:val="20"/>
              </w:rPr>
            </w:pPr>
            <w:r>
              <w:rPr>
                <w:rFonts w:cs="Arial"/>
                <w:sz w:val="20"/>
                <w:szCs w:val="20"/>
              </w:rPr>
              <w:t xml:space="preserve">Source: Actual Projects. </w:t>
            </w:r>
          </w:p>
          <w:p w:rsidR="00594310" w:rsidRPr="00A55DD1" w:rsidRDefault="00594310">
            <w:pPr>
              <w:rPr>
                <w:rFonts w:cs="Arial"/>
                <w:sz w:val="20"/>
                <w:szCs w:val="20"/>
              </w:rPr>
            </w:pPr>
            <w:r>
              <w:rPr>
                <w:rFonts w:cs="Arial"/>
                <w:sz w:val="20"/>
                <w:szCs w:val="20"/>
              </w:rPr>
              <w:t>I4: $1.95</w:t>
            </w:r>
          </w:p>
        </w:tc>
      </w:tr>
      <w:tr w:rsidR="00594310" w:rsidRPr="00A55DD1">
        <w:trPr>
          <w:trHeight w:val="465"/>
        </w:trPr>
        <w:tc>
          <w:tcPr>
            <w:tcW w:w="4161" w:type="dxa"/>
            <w:shd w:val="pct20" w:color="000000" w:fill="FFFFFF"/>
          </w:tcPr>
          <w:p w:rsidR="00594310" w:rsidRPr="00610FC6" w:rsidRDefault="00594310" w:rsidP="0028709C">
            <w:pPr>
              <w:rPr>
                <w:rStyle w:val="Strong"/>
              </w:rPr>
            </w:pPr>
            <w:r w:rsidRPr="00610FC6">
              <w:rPr>
                <w:rStyle w:val="Strong"/>
              </w:rPr>
              <w:t>Gross Measure Cost ($/unit)</w:t>
            </w:r>
          </w:p>
        </w:tc>
        <w:tc>
          <w:tcPr>
            <w:tcW w:w="2743" w:type="dxa"/>
            <w:shd w:val="pct20" w:color="000000" w:fill="FFFFFF"/>
          </w:tcPr>
          <w:p w:rsidR="00594310" w:rsidRDefault="00594310" w:rsidP="00594310">
            <w:pPr>
              <w:rPr>
                <w:rFonts w:cs="Arial"/>
                <w:sz w:val="20"/>
                <w:szCs w:val="20"/>
              </w:rPr>
            </w:pPr>
            <w:r>
              <w:rPr>
                <w:rFonts w:cs="Arial"/>
                <w:sz w:val="20"/>
                <w:szCs w:val="20"/>
              </w:rPr>
              <w:t>Source: Actual Projects.</w:t>
            </w:r>
          </w:p>
          <w:p w:rsidR="00594310" w:rsidRPr="00A55DD1" w:rsidRDefault="00594310" w:rsidP="00594310">
            <w:pPr>
              <w:rPr>
                <w:rFonts w:cs="Arial"/>
                <w:sz w:val="20"/>
                <w:szCs w:val="20"/>
              </w:rPr>
            </w:pPr>
            <w:r>
              <w:rPr>
                <w:rFonts w:cs="Arial"/>
                <w:sz w:val="20"/>
                <w:szCs w:val="20"/>
              </w:rPr>
              <w:t>I3: $2.60</w:t>
            </w:r>
          </w:p>
        </w:tc>
        <w:tc>
          <w:tcPr>
            <w:tcW w:w="2744" w:type="dxa"/>
            <w:shd w:val="pct20" w:color="000000" w:fill="FFFFFF"/>
          </w:tcPr>
          <w:p w:rsidR="00594310" w:rsidRDefault="00594310" w:rsidP="00594310">
            <w:pPr>
              <w:rPr>
                <w:rFonts w:cs="Arial"/>
                <w:sz w:val="20"/>
                <w:szCs w:val="20"/>
              </w:rPr>
            </w:pPr>
            <w:r>
              <w:rPr>
                <w:rFonts w:cs="Arial"/>
                <w:sz w:val="20"/>
                <w:szCs w:val="20"/>
              </w:rPr>
              <w:t xml:space="preserve">Source: Actual Projects. </w:t>
            </w:r>
          </w:p>
          <w:p w:rsidR="00594310" w:rsidRPr="00A55DD1" w:rsidRDefault="00594310" w:rsidP="00594310">
            <w:pPr>
              <w:rPr>
                <w:rFonts w:cs="Arial"/>
                <w:sz w:val="20"/>
                <w:szCs w:val="20"/>
              </w:rPr>
            </w:pPr>
            <w:r>
              <w:rPr>
                <w:rFonts w:cs="Arial"/>
                <w:sz w:val="20"/>
                <w:szCs w:val="20"/>
              </w:rPr>
              <w:t>I4: $1.95</w:t>
            </w:r>
          </w:p>
        </w:tc>
      </w:tr>
      <w:tr w:rsidR="000571F6" w:rsidRPr="00A55DD1">
        <w:trPr>
          <w:trHeight w:val="465"/>
        </w:trPr>
        <w:tc>
          <w:tcPr>
            <w:tcW w:w="4161" w:type="dxa"/>
            <w:shd w:val="pct20" w:color="000000" w:fill="FFFFFF"/>
          </w:tcPr>
          <w:p w:rsidR="000571F6" w:rsidRPr="00610FC6" w:rsidRDefault="000571F6" w:rsidP="0028709C">
            <w:pPr>
              <w:rPr>
                <w:rStyle w:val="Strong"/>
              </w:rPr>
            </w:pPr>
            <w:r w:rsidRPr="00610FC6">
              <w:rPr>
                <w:rStyle w:val="Strong"/>
              </w:rPr>
              <w:t xml:space="preserve">Measure Incremental Cost ($/unit): </w:t>
            </w:r>
          </w:p>
        </w:tc>
        <w:tc>
          <w:tcPr>
            <w:tcW w:w="5487" w:type="dxa"/>
            <w:gridSpan w:val="2"/>
            <w:shd w:val="pct20" w:color="000000" w:fill="FFFFFF"/>
          </w:tcPr>
          <w:p w:rsidR="00D16E24" w:rsidRDefault="007B44FB" w:rsidP="0028709C">
            <w:pPr>
              <w:rPr>
                <w:rFonts w:cs="Arial"/>
                <w:sz w:val="20"/>
                <w:szCs w:val="20"/>
              </w:rPr>
            </w:pPr>
            <w:r w:rsidRPr="00A55DD1">
              <w:rPr>
                <w:rFonts w:cs="Arial"/>
                <w:sz w:val="20"/>
                <w:szCs w:val="20"/>
              </w:rPr>
              <w:t xml:space="preserve">Source: </w:t>
            </w:r>
            <w:r w:rsidR="00594310">
              <w:rPr>
                <w:rFonts w:cs="Arial"/>
                <w:sz w:val="20"/>
                <w:szCs w:val="20"/>
              </w:rPr>
              <w:t>Actual projects</w:t>
            </w:r>
          </w:p>
          <w:p w:rsidR="00594310" w:rsidRDefault="00594310" w:rsidP="0028709C">
            <w:pPr>
              <w:rPr>
                <w:rFonts w:cs="Arial"/>
                <w:sz w:val="20"/>
                <w:szCs w:val="20"/>
              </w:rPr>
            </w:pPr>
            <w:r>
              <w:rPr>
                <w:rFonts w:cs="Arial"/>
                <w:sz w:val="20"/>
                <w:szCs w:val="20"/>
              </w:rPr>
              <w:t>I3: $2.60</w:t>
            </w:r>
          </w:p>
          <w:p w:rsidR="00594310" w:rsidRPr="00A55DD1" w:rsidRDefault="00594310" w:rsidP="0028709C">
            <w:pPr>
              <w:rPr>
                <w:rFonts w:cs="Arial"/>
                <w:sz w:val="20"/>
                <w:szCs w:val="20"/>
              </w:rPr>
            </w:pPr>
            <w:r>
              <w:rPr>
                <w:rFonts w:cs="Arial"/>
                <w:sz w:val="20"/>
                <w:szCs w:val="20"/>
              </w:rPr>
              <w:t>I4: $1.95</w:t>
            </w:r>
          </w:p>
          <w:p w:rsidR="00D16E24" w:rsidRPr="00A55DD1" w:rsidRDefault="00E879C6" w:rsidP="0028709C">
            <w:pPr>
              <w:rPr>
                <w:rFonts w:cs="Arial"/>
                <w:sz w:val="20"/>
                <w:szCs w:val="20"/>
              </w:rPr>
            </w:pPr>
            <w:r>
              <w:rPr>
                <w:rFonts w:cs="Arial"/>
                <w:sz w:val="20"/>
                <w:szCs w:val="20"/>
              </w:rPr>
              <w:t>ER</w:t>
            </w:r>
            <w:r w:rsidR="001E7CA0" w:rsidRPr="00A55DD1">
              <w:rPr>
                <w:rFonts w:cs="Arial"/>
                <w:sz w:val="20"/>
                <w:szCs w:val="20"/>
              </w:rPr>
              <w:t xml:space="preserve"> </w:t>
            </w:r>
            <w:r>
              <w:rPr>
                <w:rFonts w:cs="Arial"/>
                <w:sz w:val="20"/>
                <w:szCs w:val="20"/>
              </w:rPr>
              <w:t xml:space="preserve">= </w:t>
            </w:r>
            <w:r w:rsidR="00D16E24" w:rsidRPr="00A55DD1">
              <w:rPr>
                <w:rFonts w:cs="Arial"/>
                <w:sz w:val="20"/>
                <w:szCs w:val="20"/>
              </w:rPr>
              <w:t>measure equipment plus labor including overhead and profit</w:t>
            </w:r>
            <w:r w:rsidR="001E7CA0" w:rsidRPr="00A55DD1">
              <w:rPr>
                <w:rFonts w:cs="Arial"/>
                <w:sz w:val="20"/>
                <w:szCs w:val="20"/>
              </w:rPr>
              <w:t>.</w:t>
            </w:r>
          </w:p>
        </w:tc>
      </w:tr>
      <w:tr w:rsidR="000571F6" w:rsidRPr="00A55DD1">
        <w:trPr>
          <w:trHeight w:val="465"/>
        </w:trPr>
        <w:tc>
          <w:tcPr>
            <w:tcW w:w="4161" w:type="dxa"/>
            <w:shd w:val="pct5" w:color="000000" w:fill="FFFFFF"/>
          </w:tcPr>
          <w:p w:rsidR="000571F6" w:rsidRPr="00610FC6" w:rsidRDefault="000571F6" w:rsidP="0028709C">
            <w:pPr>
              <w:rPr>
                <w:rStyle w:val="Strong"/>
              </w:rPr>
            </w:pPr>
            <w:r w:rsidRPr="00610FC6">
              <w:rPr>
                <w:rStyle w:val="Strong"/>
              </w:rPr>
              <w:t xml:space="preserve">Effective Useful Life (years): </w:t>
            </w:r>
          </w:p>
        </w:tc>
        <w:tc>
          <w:tcPr>
            <w:tcW w:w="5487" w:type="dxa"/>
            <w:gridSpan w:val="2"/>
            <w:shd w:val="pct5" w:color="000000" w:fill="FFFFFF"/>
          </w:tcPr>
          <w:p w:rsidR="000571F6" w:rsidRPr="00A55DD1" w:rsidRDefault="00E03431">
            <w:pPr>
              <w:rPr>
                <w:rFonts w:cs="Arial"/>
                <w:sz w:val="20"/>
                <w:szCs w:val="20"/>
              </w:rPr>
            </w:pPr>
            <w:r w:rsidRPr="00A55DD1">
              <w:rPr>
                <w:rFonts w:cs="Arial"/>
                <w:sz w:val="20"/>
                <w:szCs w:val="20"/>
              </w:rPr>
              <w:t xml:space="preserve">Source: </w:t>
            </w:r>
            <w:r w:rsidR="00594310">
              <w:rPr>
                <w:rFonts w:cs="Arial"/>
                <w:sz w:val="20"/>
                <w:szCs w:val="20"/>
              </w:rPr>
              <w:t>Actual Projects (product warranty).</w:t>
            </w:r>
            <w:r w:rsidRPr="00A55DD1">
              <w:rPr>
                <w:rFonts w:cs="Arial"/>
                <w:sz w:val="20"/>
                <w:szCs w:val="20"/>
              </w:rPr>
              <w:t xml:space="preserve"> </w:t>
            </w:r>
            <w:r w:rsidR="00594310">
              <w:rPr>
                <w:rFonts w:cs="Arial"/>
                <w:sz w:val="20"/>
                <w:szCs w:val="20"/>
              </w:rPr>
              <w:t>The Effective Useful Life is 6 years</w:t>
            </w:r>
          </w:p>
        </w:tc>
      </w:tr>
      <w:tr w:rsidR="00530B04" w:rsidRPr="00A55DD1">
        <w:trPr>
          <w:trHeight w:val="465"/>
        </w:trPr>
        <w:tc>
          <w:tcPr>
            <w:tcW w:w="4161" w:type="dxa"/>
            <w:shd w:val="pct20" w:color="000000" w:fill="FFFFFF"/>
          </w:tcPr>
          <w:p w:rsidR="00530B04" w:rsidRPr="00610FC6" w:rsidRDefault="003541A6" w:rsidP="0028709C">
            <w:pPr>
              <w:rPr>
                <w:rStyle w:val="Strong"/>
              </w:rPr>
            </w:pPr>
            <w:r>
              <w:rPr>
                <w:rStyle w:val="Strong"/>
              </w:rPr>
              <w:t>Measure Application Type</w:t>
            </w:r>
            <w:r w:rsidR="00695ED2" w:rsidRPr="00610FC6">
              <w:rPr>
                <w:rStyle w:val="Strong"/>
              </w:rPr>
              <w:t>:</w:t>
            </w:r>
          </w:p>
        </w:tc>
        <w:tc>
          <w:tcPr>
            <w:tcW w:w="5487" w:type="dxa"/>
            <w:gridSpan w:val="2"/>
            <w:shd w:val="pct20" w:color="000000" w:fill="FFFFFF"/>
          </w:tcPr>
          <w:p w:rsidR="00530B04" w:rsidRPr="00A55DD1" w:rsidRDefault="009003FE">
            <w:pPr>
              <w:rPr>
                <w:rFonts w:cs="Arial"/>
                <w:sz w:val="20"/>
                <w:szCs w:val="20"/>
              </w:rPr>
            </w:pPr>
            <w:r w:rsidRPr="007A0C2E">
              <w:rPr>
                <w:rFonts w:cs="Arial"/>
                <w:sz w:val="20"/>
                <w:szCs w:val="20"/>
              </w:rPr>
              <w:t>Early Retirement</w:t>
            </w:r>
            <w:r w:rsidR="00FC781D" w:rsidRPr="007A0C2E">
              <w:rPr>
                <w:rFonts w:cs="Arial"/>
                <w:sz w:val="20"/>
                <w:szCs w:val="20"/>
              </w:rPr>
              <w:t xml:space="preserve"> (ER</w:t>
            </w:r>
            <w:r w:rsidR="00594310">
              <w:rPr>
                <w:rFonts w:cs="Arial"/>
                <w:sz w:val="20"/>
                <w:szCs w:val="20"/>
              </w:rPr>
              <w:t>)</w:t>
            </w:r>
            <w:r w:rsidR="00065A01">
              <w:rPr>
                <w:rFonts w:cs="Arial"/>
                <w:sz w:val="20"/>
                <w:szCs w:val="20"/>
              </w:rPr>
              <w:t xml:space="preserve"> </w:t>
            </w:r>
          </w:p>
        </w:tc>
      </w:tr>
      <w:tr w:rsidR="000571F6" w:rsidRPr="00A55DD1">
        <w:trPr>
          <w:trHeight w:val="465"/>
        </w:trPr>
        <w:tc>
          <w:tcPr>
            <w:tcW w:w="4161" w:type="dxa"/>
            <w:shd w:val="pct5" w:color="000000" w:fill="FFFFFF"/>
          </w:tcPr>
          <w:p w:rsidR="000571F6" w:rsidRPr="00610FC6" w:rsidRDefault="000571F6" w:rsidP="0028709C">
            <w:pPr>
              <w:rPr>
                <w:rStyle w:val="Strong"/>
              </w:rPr>
            </w:pPr>
            <w:r w:rsidRPr="00610FC6">
              <w:rPr>
                <w:rStyle w:val="Strong"/>
              </w:rPr>
              <w:t xml:space="preserve">Net-to-Gross Ratios: </w:t>
            </w:r>
          </w:p>
        </w:tc>
        <w:tc>
          <w:tcPr>
            <w:tcW w:w="5487" w:type="dxa"/>
            <w:gridSpan w:val="2"/>
            <w:shd w:val="pct5" w:color="000000" w:fill="FFFFFF"/>
          </w:tcPr>
          <w:p w:rsidR="000571F6" w:rsidRPr="00A55DD1" w:rsidRDefault="00194E14">
            <w:pPr>
              <w:rPr>
                <w:rFonts w:cs="Arial"/>
                <w:sz w:val="20"/>
                <w:szCs w:val="20"/>
              </w:rPr>
            </w:pPr>
            <w:r w:rsidRPr="00A55DD1">
              <w:rPr>
                <w:rFonts w:cs="Arial"/>
                <w:sz w:val="20"/>
                <w:szCs w:val="20"/>
              </w:rPr>
              <w:t>Source:</w:t>
            </w:r>
            <w:r w:rsidR="00594310">
              <w:rPr>
                <w:rFonts w:cs="Arial"/>
                <w:sz w:val="20"/>
                <w:szCs w:val="20"/>
              </w:rPr>
              <w:t xml:space="preserve"> </w:t>
            </w:r>
            <w:proofErr w:type="spellStart"/>
            <w:r w:rsidR="00594310">
              <w:rPr>
                <w:rFonts w:cs="Arial"/>
                <w:sz w:val="20"/>
                <w:szCs w:val="20"/>
              </w:rPr>
              <w:t>NonRes</w:t>
            </w:r>
            <w:proofErr w:type="spellEnd"/>
            <w:r w:rsidR="00594310">
              <w:rPr>
                <w:rFonts w:cs="Arial"/>
                <w:sz w:val="20"/>
                <w:szCs w:val="20"/>
              </w:rPr>
              <w:t>-Default. The NTG for this measure is 0.70</w:t>
            </w:r>
          </w:p>
        </w:tc>
      </w:tr>
      <w:tr w:rsidR="00127CC8" w:rsidRPr="00A55DD1">
        <w:trPr>
          <w:trHeight w:val="465"/>
        </w:trPr>
        <w:tc>
          <w:tcPr>
            <w:tcW w:w="4161" w:type="dxa"/>
            <w:shd w:val="pct20" w:color="000000" w:fill="FFFFFF"/>
          </w:tcPr>
          <w:p w:rsidR="00127CC8" w:rsidRPr="00610FC6" w:rsidRDefault="00127CC8" w:rsidP="0028709C">
            <w:pPr>
              <w:rPr>
                <w:rStyle w:val="Strong"/>
              </w:rPr>
            </w:pPr>
            <w:r w:rsidRPr="00610FC6">
              <w:rPr>
                <w:rStyle w:val="Strong"/>
              </w:rPr>
              <w:t>Important Comments:</w:t>
            </w:r>
          </w:p>
        </w:tc>
        <w:tc>
          <w:tcPr>
            <w:tcW w:w="5487" w:type="dxa"/>
            <w:gridSpan w:val="2"/>
            <w:shd w:val="pct20" w:color="000000" w:fill="FFFFFF"/>
          </w:tcPr>
          <w:p w:rsidR="00CD6046" w:rsidRPr="00A55DD1" w:rsidRDefault="00CD6046" w:rsidP="0028709C">
            <w:pPr>
              <w:rPr>
                <w:rFonts w:cs="Arial"/>
                <w:sz w:val="20"/>
                <w:szCs w:val="20"/>
              </w:rPr>
            </w:pPr>
          </w:p>
        </w:tc>
      </w:tr>
    </w:tbl>
    <w:p w:rsidR="007F2147" w:rsidRPr="005F19E0" w:rsidRDefault="007F2147" w:rsidP="0006490F">
      <w:pPr>
        <w:rPr>
          <w:rFonts w:cs="Arial"/>
          <w:b/>
          <w:color w:val="FF0000"/>
          <w:sz w:val="20"/>
          <w:szCs w:val="20"/>
        </w:rPr>
        <w:sectPr w:rsidR="007F2147" w:rsidRPr="005F19E0" w:rsidSect="00E03431">
          <w:headerReference w:type="default" r:id="rId11"/>
          <w:footerReference w:type="even" r:id="rId12"/>
          <w:footerReference w:type="default" r:id="rId13"/>
          <w:footerReference w:type="first" r:id="rId14"/>
          <w:endnotePr>
            <w:numFmt w:val="decimal"/>
          </w:endnotePr>
          <w:pgSz w:w="12240" w:h="15840"/>
          <w:pgMar w:top="1440" w:right="1440" w:bottom="1440" w:left="1440" w:header="720" w:footer="720" w:gutter="0"/>
          <w:pgNumType w:fmt="lowerRoman"/>
          <w:cols w:space="720"/>
          <w:docGrid w:linePitch="360"/>
        </w:sectPr>
      </w:pPr>
    </w:p>
    <w:p w:rsidR="009B2BDC" w:rsidRDefault="00E731C6" w:rsidP="00E4302B">
      <w:pPr>
        <w:keepNext/>
        <w:outlineLvl w:val="0"/>
      </w:pPr>
      <w:bookmarkStart w:id="7" w:name="_Toc324318331"/>
      <w:bookmarkStart w:id="8" w:name="_Toc324340475"/>
      <w:bookmarkStart w:id="9" w:name="_Toc304800194"/>
      <w:bookmarkStart w:id="10" w:name="_Toc326862574"/>
      <w:r w:rsidRPr="00113464">
        <w:rPr>
          <w:rStyle w:val="Heading1Char"/>
        </w:rPr>
        <w:lastRenderedPageBreak/>
        <w:t xml:space="preserve">At-A-Glance </w:t>
      </w:r>
      <w:r w:rsidR="005F19E0" w:rsidRPr="00113464">
        <w:rPr>
          <w:rStyle w:val="Heading1Char"/>
        </w:rPr>
        <w:t>Measure List</w:t>
      </w:r>
      <w:r w:rsidR="00433B89">
        <w:rPr>
          <w:rFonts w:cs="Arial"/>
          <w:b/>
          <w:bCs/>
          <w:sz w:val="32"/>
          <w:szCs w:val="32"/>
        </w:rPr>
        <w:t xml:space="preserve"> </w:t>
      </w:r>
      <w:r w:rsidR="00534386">
        <w:rPr>
          <w:rFonts w:cs="Arial"/>
          <w:b/>
          <w:bCs/>
          <w:color w:val="FFFFFF"/>
          <w:sz w:val="32"/>
          <w:szCs w:val="32"/>
        </w:rPr>
        <w:t xml:space="preserve">                                                                                  </w:t>
      </w:r>
      <w:r w:rsidR="00E4302B">
        <w:rPr>
          <w:rFonts w:cs="Arial"/>
        </w:rPr>
        <w:t>Measure</w:t>
      </w:r>
      <w:r w:rsidR="00537B0D" w:rsidRPr="003E7422">
        <w:rPr>
          <w:rFonts w:cs="Arial"/>
        </w:rPr>
        <w:t xml:space="preserve"> Units:</w:t>
      </w:r>
      <w:bookmarkEnd w:id="7"/>
      <w:bookmarkEnd w:id="8"/>
      <w:bookmarkEnd w:id="9"/>
      <w:r w:rsidR="00E4302B">
        <w:rPr>
          <w:rFonts w:cs="Arial"/>
        </w:rPr>
        <w:t xml:space="preserve"> [</w:t>
      </w:r>
      <w:r w:rsidR="00752415">
        <w:rPr>
          <w:rFonts w:cs="Arial"/>
        </w:rPr>
        <w:t>Square Foot of Pool Cover Installed</w:t>
      </w:r>
      <w:r w:rsidR="00E4302B">
        <w:rPr>
          <w:rFonts w:cs="Arial"/>
        </w:rPr>
        <w:t>]</w:t>
      </w:r>
      <w:bookmarkEnd w:id="10"/>
    </w:p>
    <w:p w:rsidR="00DE21B1" w:rsidRDefault="00DE21B1" w:rsidP="00EE4C9D">
      <w:pPr>
        <w:pStyle w:val="Header"/>
      </w:pPr>
    </w:p>
    <w:tbl>
      <w:tblPr>
        <w:tblW w:w="5000" w:type="pct"/>
        <w:tblBorders>
          <w:bottom w:val="single" w:sz="12" w:space="0" w:color="FFFFFF"/>
          <w:right w:val="single" w:sz="12" w:space="0" w:color="FFFFFF"/>
          <w:insideH w:val="single" w:sz="12" w:space="0" w:color="FFFFFF"/>
          <w:insideV w:val="single" w:sz="12" w:space="0" w:color="FFFFFF"/>
        </w:tblBorders>
        <w:tblLook w:val="04A0" w:firstRow="1" w:lastRow="0" w:firstColumn="1" w:lastColumn="0" w:noHBand="0" w:noVBand="1"/>
      </w:tblPr>
      <w:tblGrid>
        <w:gridCol w:w="1414"/>
        <w:gridCol w:w="1253"/>
        <w:gridCol w:w="2263"/>
        <w:gridCol w:w="1402"/>
        <w:gridCol w:w="1465"/>
        <w:gridCol w:w="1330"/>
        <w:gridCol w:w="2258"/>
        <w:gridCol w:w="1970"/>
        <w:gridCol w:w="2082"/>
        <w:gridCol w:w="1523"/>
        <w:gridCol w:w="1605"/>
        <w:gridCol w:w="2213"/>
        <w:gridCol w:w="1758"/>
      </w:tblGrid>
      <w:tr w:rsidR="00752415">
        <w:trPr>
          <w:cantSplit/>
          <w:trHeight w:val="1008"/>
          <w:tblHeader/>
        </w:trPr>
        <w:tc>
          <w:tcPr>
            <w:tcW w:w="314" w:type="pct"/>
            <w:tcBorders>
              <w:top w:val="nil"/>
              <w:left w:val="nil"/>
              <w:bottom w:val="single" w:sz="12" w:space="0" w:color="FFFFFF"/>
              <w:right w:val="single" w:sz="12" w:space="0" w:color="FFFFFF"/>
            </w:tcBorders>
            <w:shd w:val="pct75" w:color="000000" w:fill="333333"/>
            <w:vAlign w:val="center"/>
          </w:tcPr>
          <w:p w:rsidR="00752415" w:rsidRDefault="00752415" w:rsidP="00752415">
            <w:pPr>
              <w:jc w:val="center"/>
              <w:rPr>
                <w:b/>
                <w:bCs/>
                <w:color w:val="FFFFFF"/>
                <w:sz w:val="16"/>
                <w:szCs w:val="16"/>
              </w:rPr>
            </w:pPr>
            <w:r>
              <w:rPr>
                <w:b/>
                <w:bCs/>
                <w:color w:val="FFFFFF"/>
                <w:sz w:val="16"/>
                <w:szCs w:val="16"/>
              </w:rPr>
              <w:t>Measure Code</w:t>
            </w:r>
          </w:p>
        </w:tc>
        <w:tc>
          <w:tcPr>
            <w:tcW w:w="278" w:type="pct"/>
            <w:tcBorders>
              <w:top w:val="nil"/>
              <w:left w:val="single" w:sz="12" w:space="0" w:color="FFFFFF"/>
              <w:bottom w:val="single" w:sz="12" w:space="0" w:color="FFFFFF"/>
              <w:right w:val="single" w:sz="12" w:space="0" w:color="FFFFFF"/>
            </w:tcBorders>
            <w:shd w:val="pct75" w:color="000000" w:fill="333333"/>
            <w:vAlign w:val="center"/>
          </w:tcPr>
          <w:p w:rsidR="00752415" w:rsidRDefault="00752415" w:rsidP="00752415">
            <w:pPr>
              <w:jc w:val="center"/>
              <w:rPr>
                <w:b/>
                <w:bCs/>
                <w:color w:val="FFFFFF"/>
                <w:sz w:val="16"/>
                <w:szCs w:val="16"/>
              </w:rPr>
            </w:pPr>
            <w:r>
              <w:rPr>
                <w:b/>
                <w:bCs/>
                <w:color w:val="FFFFFF"/>
                <w:sz w:val="16"/>
                <w:szCs w:val="16"/>
              </w:rPr>
              <w:t xml:space="preserve">DEER </w:t>
            </w:r>
            <w:proofErr w:type="spellStart"/>
            <w:r>
              <w:rPr>
                <w:b/>
                <w:bCs/>
                <w:color w:val="FFFFFF"/>
                <w:sz w:val="16"/>
                <w:szCs w:val="16"/>
              </w:rPr>
              <w:t>RunID</w:t>
            </w:r>
            <w:proofErr w:type="spellEnd"/>
          </w:p>
        </w:tc>
        <w:tc>
          <w:tcPr>
            <w:tcW w:w="502" w:type="pct"/>
            <w:tcBorders>
              <w:top w:val="nil"/>
              <w:left w:val="single" w:sz="12" w:space="0" w:color="FFFFFF"/>
              <w:bottom w:val="single" w:sz="12" w:space="0" w:color="FFFFFF"/>
              <w:right w:val="single" w:sz="12" w:space="0" w:color="FFFFFF"/>
            </w:tcBorders>
            <w:shd w:val="pct75" w:color="000000" w:fill="333333"/>
            <w:vAlign w:val="center"/>
          </w:tcPr>
          <w:p w:rsidR="00752415" w:rsidRDefault="00752415" w:rsidP="00752415">
            <w:pPr>
              <w:jc w:val="center"/>
              <w:rPr>
                <w:b/>
                <w:bCs/>
                <w:color w:val="FFFFFF"/>
                <w:sz w:val="16"/>
                <w:szCs w:val="16"/>
              </w:rPr>
            </w:pPr>
            <w:r>
              <w:rPr>
                <w:b/>
                <w:bCs/>
                <w:color w:val="FFFFFF"/>
                <w:sz w:val="16"/>
                <w:szCs w:val="16"/>
              </w:rPr>
              <w:t>Measure Description</w:t>
            </w:r>
          </w:p>
        </w:tc>
        <w:tc>
          <w:tcPr>
            <w:tcW w:w="311" w:type="pct"/>
            <w:tcBorders>
              <w:top w:val="nil"/>
              <w:left w:val="single" w:sz="12" w:space="0" w:color="FFFFFF"/>
              <w:bottom w:val="single" w:sz="12" w:space="0" w:color="FFFFFF"/>
              <w:right w:val="single" w:sz="12" w:space="0" w:color="FFFFFF"/>
            </w:tcBorders>
            <w:shd w:val="pct75" w:color="000000" w:fill="333333"/>
            <w:vAlign w:val="center"/>
          </w:tcPr>
          <w:p w:rsidR="00752415" w:rsidRDefault="00752415" w:rsidP="00752415">
            <w:pPr>
              <w:jc w:val="center"/>
              <w:rPr>
                <w:b/>
                <w:bCs/>
                <w:color w:val="FFFFFF"/>
                <w:sz w:val="16"/>
                <w:szCs w:val="16"/>
              </w:rPr>
            </w:pPr>
            <w:r>
              <w:rPr>
                <w:b/>
                <w:bCs/>
                <w:color w:val="FFFFFF"/>
                <w:sz w:val="16"/>
                <w:szCs w:val="16"/>
              </w:rPr>
              <w:t>Building Type</w:t>
            </w:r>
          </w:p>
        </w:tc>
        <w:tc>
          <w:tcPr>
            <w:tcW w:w="325" w:type="pct"/>
            <w:tcBorders>
              <w:top w:val="nil"/>
              <w:left w:val="single" w:sz="12" w:space="0" w:color="FFFFFF"/>
              <w:bottom w:val="single" w:sz="12" w:space="0" w:color="FFFFFF"/>
              <w:right w:val="single" w:sz="12" w:space="0" w:color="FFFFFF"/>
            </w:tcBorders>
            <w:shd w:val="pct75" w:color="000000" w:fill="333333"/>
            <w:vAlign w:val="center"/>
          </w:tcPr>
          <w:p w:rsidR="00752415" w:rsidRDefault="00752415" w:rsidP="00752415">
            <w:pPr>
              <w:jc w:val="center"/>
              <w:rPr>
                <w:b/>
                <w:bCs/>
                <w:color w:val="FFFFFF"/>
                <w:sz w:val="16"/>
                <w:szCs w:val="16"/>
              </w:rPr>
            </w:pPr>
            <w:r>
              <w:rPr>
                <w:b/>
                <w:bCs/>
                <w:color w:val="FFFFFF"/>
                <w:sz w:val="16"/>
                <w:szCs w:val="16"/>
              </w:rPr>
              <w:t>Building Vintage</w:t>
            </w:r>
          </w:p>
        </w:tc>
        <w:tc>
          <w:tcPr>
            <w:tcW w:w="295" w:type="pct"/>
            <w:tcBorders>
              <w:top w:val="nil"/>
              <w:left w:val="single" w:sz="12" w:space="0" w:color="FFFFFF"/>
              <w:bottom w:val="single" w:sz="12" w:space="0" w:color="FFFFFF"/>
              <w:right w:val="single" w:sz="12" w:space="0" w:color="FFFFFF"/>
            </w:tcBorders>
            <w:shd w:val="pct75" w:color="000000" w:fill="333333"/>
            <w:vAlign w:val="center"/>
          </w:tcPr>
          <w:p w:rsidR="00752415" w:rsidRDefault="00752415" w:rsidP="00752415">
            <w:pPr>
              <w:jc w:val="center"/>
              <w:rPr>
                <w:b/>
                <w:bCs/>
                <w:color w:val="FFFFFF"/>
                <w:sz w:val="16"/>
                <w:szCs w:val="16"/>
              </w:rPr>
            </w:pPr>
            <w:r>
              <w:rPr>
                <w:b/>
                <w:bCs/>
                <w:color w:val="FFFFFF"/>
                <w:sz w:val="16"/>
                <w:szCs w:val="16"/>
              </w:rPr>
              <w:t>Climate Zone</w:t>
            </w:r>
          </w:p>
        </w:tc>
        <w:tc>
          <w:tcPr>
            <w:tcW w:w="501" w:type="pct"/>
            <w:tcBorders>
              <w:top w:val="nil"/>
              <w:left w:val="single" w:sz="12" w:space="0" w:color="FFFFFF"/>
              <w:bottom w:val="single" w:sz="12" w:space="0" w:color="FFFFFF"/>
              <w:right w:val="single" w:sz="12" w:space="0" w:color="FFFFFF"/>
            </w:tcBorders>
            <w:shd w:val="pct75" w:color="000000" w:fill="333333"/>
            <w:vAlign w:val="center"/>
          </w:tcPr>
          <w:p w:rsidR="00752415" w:rsidRDefault="00752415" w:rsidP="00752415">
            <w:pPr>
              <w:jc w:val="center"/>
              <w:rPr>
                <w:b/>
                <w:bCs/>
                <w:sz w:val="16"/>
                <w:szCs w:val="16"/>
              </w:rPr>
            </w:pPr>
            <w:r>
              <w:rPr>
                <w:b/>
                <w:bCs/>
                <w:sz w:val="16"/>
                <w:szCs w:val="16"/>
              </w:rPr>
              <w:t>Peak Electric Demand Reduction (kW/unit)</w:t>
            </w:r>
          </w:p>
        </w:tc>
        <w:tc>
          <w:tcPr>
            <w:tcW w:w="437" w:type="pct"/>
            <w:tcBorders>
              <w:top w:val="nil"/>
              <w:left w:val="single" w:sz="12" w:space="0" w:color="FFFFFF"/>
              <w:bottom w:val="single" w:sz="12" w:space="0" w:color="FFFFFF"/>
              <w:right w:val="single" w:sz="12" w:space="0" w:color="FFFFFF"/>
            </w:tcBorders>
            <w:shd w:val="pct75" w:color="000000" w:fill="333333"/>
            <w:vAlign w:val="center"/>
          </w:tcPr>
          <w:p w:rsidR="00752415" w:rsidRDefault="00752415" w:rsidP="00752415">
            <w:pPr>
              <w:jc w:val="center"/>
              <w:rPr>
                <w:b/>
                <w:bCs/>
                <w:sz w:val="16"/>
                <w:szCs w:val="16"/>
              </w:rPr>
            </w:pPr>
            <w:r>
              <w:rPr>
                <w:b/>
                <w:bCs/>
                <w:sz w:val="16"/>
                <w:szCs w:val="16"/>
              </w:rPr>
              <w:t>Electric Savings (kWh/unit)</w:t>
            </w:r>
          </w:p>
        </w:tc>
        <w:tc>
          <w:tcPr>
            <w:tcW w:w="462" w:type="pct"/>
            <w:tcBorders>
              <w:top w:val="nil"/>
              <w:left w:val="single" w:sz="12" w:space="0" w:color="FFFFFF"/>
              <w:bottom w:val="single" w:sz="12" w:space="0" w:color="FFFFFF"/>
              <w:right w:val="single" w:sz="12" w:space="0" w:color="FFFFFF"/>
            </w:tcBorders>
            <w:shd w:val="pct75" w:color="000000" w:fill="333333"/>
            <w:vAlign w:val="center"/>
          </w:tcPr>
          <w:p w:rsidR="00752415" w:rsidRDefault="00752415" w:rsidP="00752415">
            <w:pPr>
              <w:jc w:val="center"/>
              <w:rPr>
                <w:b/>
                <w:bCs/>
                <w:sz w:val="16"/>
                <w:szCs w:val="16"/>
              </w:rPr>
            </w:pPr>
            <w:r>
              <w:rPr>
                <w:b/>
                <w:bCs/>
                <w:sz w:val="16"/>
                <w:szCs w:val="16"/>
              </w:rPr>
              <w:t>Gas Savings (Therms/unit)</w:t>
            </w:r>
          </w:p>
        </w:tc>
        <w:tc>
          <w:tcPr>
            <w:tcW w:w="338" w:type="pct"/>
            <w:tcBorders>
              <w:top w:val="nil"/>
              <w:left w:val="single" w:sz="12" w:space="0" w:color="FFFFFF"/>
              <w:bottom w:val="single" w:sz="12" w:space="0" w:color="FFFFFF"/>
              <w:right w:val="single" w:sz="12" w:space="0" w:color="FFFFFF"/>
            </w:tcBorders>
            <w:shd w:val="pct75" w:color="000000" w:fill="333333"/>
            <w:vAlign w:val="center"/>
          </w:tcPr>
          <w:p w:rsidR="00752415" w:rsidRDefault="00752415" w:rsidP="00752415">
            <w:pPr>
              <w:jc w:val="center"/>
              <w:rPr>
                <w:b/>
                <w:bCs/>
                <w:color w:val="FFFFFF"/>
                <w:sz w:val="16"/>
                <w:szCs w:val="16"/>
              </w:rPr>
            </w:pPr>
            <w:r>
              <w:rPr>
                <w:b/>
                <w:bCs/>
                <w:color w:val="FFFFFF"/>
                <w:sz w:val="16"/>
                <w:szCs w:val="16"/>
              </w:rPr>
              <w:t>Base Case Cost ($/unit)</w:t>
            </w:r>
          </w:p>
        </w:tc>
        <w:tc>
          <w:tcPr>
            <w:tcW w:w="356" w:type="pct"/>
            <w:tcBorders>
              <w:top w:val="nil"/>
              <w:left w:val="single" w:sz="12" w:space="0" w:color="FFFFFF"/>
              <w:bottom w:val="single" w:sz="12" w:space="0" w:color="FFFFFF"/>
              <w:right w:val="single" w:sz="12" w:space="0" w:color="FFFFFF"/>
            </w:tcBorders>
            <w:shd w:val="pct75" w:color="000000" w:fill="333333"/>
            <w:vAlign w:val="center"/>
          </w:tcPr>
          <w:p w:rsidR="00752415" w:rsidRDefault="00752415" w:rsidP="00752415">
            <w:pPr>
              <w:jc w:val="center"/>
              <w:rPr>
                <w:b/>
                <w:bCs/>
                <w:color w:val="FFFFFF"/>
                <w:sz w:val="16"/>
                <w:szCs w:val="16"/>
              </w:rPr>
            </w:pPr>
            <w:r>
              <w:rPr>
                <w:b/>
                <w:bCs/>
                <w:color w:val="FFFFFF"/>
                <w:sz w:val="16"/>
                <w:szCs w:val="16"/>
              </w:rPr>
              <w:t>Measure Cost ($/unit)</w:t>
            </w:r>
          </w:p>
        </w:tc>
        <w:tc>
          <w:tcPr>
            <w:tcW w:w="491" w:type="pct"/>
            <w:tcBorders>
              <w:top w:val="nil"/>
              <w:left w:val="single" w:sz="12" w:space="0" w:color="FFFFFF"/>
              <w:bottom w:val="single" w:sz="12" w:space="0" w:color="FFFFFF"/>
              <w:right w:val="single" w:sz="12" w:space="0" w:color="FFFFFF"/>
            </w:tcBorders>
            <w:shd w:val="pct75" w:color="000000" w:fill="333333"/>
            <w:vAlign w:val="center"/>
          </w:tcPr>
          <w:p w:rsidR="00752415" w:rsidRDefault="00752415" w:rsidP="00752415">
            <w:pPr>
              <w:jc w:val="center"/>
              <w:rPr>
                <w:b/>
                <w:bCs/>
                <w:color w:val="FFFFFF"/>
                <w:sz w:val="16"/>
                <w:szCs w:val="16"/>
              </w:rPr>
            </w:pPr>
            <w:r>
              <w:rPr>
                <w:b/>
                <w:bCs/>
                <w:color w:val="FFFFFF"/>
                <w:sz w:val="16"/>
                <w:szCs w:val="16"/>
              </w:rPr>
              <w:t>Measure Incremental Cost ($/unit)</w:t>
            </w:r>
          </w:p>
        </w:tc>
        <w:tc>
          <w:tcPr>
            <w:tcW w:w="390" w:type="pct"/>
            <w:tcBorders>
              <w:top w:val="nil"/>
              <w:left w:val="single" w:sz="12" w:space="0" w:color="FFFFFF"/>
              <w:bottom w:val="single" w:sz="12" w:space="0" w:color="FFFFFF"/>
              <w:right w:val="single" w:sz="12" w:space="0" w:color="FFFFFF"/>
            </w:tcBorders>
            <w:shd w:val="pct75" w:color="000000" w:fill="333333"/>
            <w:vAlign w:val="center"/>
          </w:tcPr>
          <w:p w:rsidR="00752415" w:rsidRDefault="00752415" w:rsidP="00752415">
            <w:pPr>
              <w:jc w:val="center"/>
              <w:rPr>
                <w:b/>
                <w:bCs/>
                <w:color w:val="FFFFFF"/>
                <w:sz w:val="16"/>
                <w:szCs w:val="16"/>
              </w:rPr>
            </w:pPr>
            <w:r>
              <w:rPr>
                <w:b/>
                <w:bCs/>
                <w:color w:val="FFFFFF"/>
                <w:sz w:val="16"/>
                <w:szCs w:val="16"/>
              </w:rPr>
              <w:t>Effective Useful Life (years)</w:t>
            </w:r>
          </w:p>
        </w:tc>
      </w:tr>
      <w:tr w:rsidR="00752415" w:rsidRPr="007B4501">
        <w:tblPrEx>
          <w:tblLook w:val="0000" w:firstRow="0" w:lastRow="0" w:firstColumn="0" w:lastColumn="0" w:noHBand="0" w:noVBand="0"/>
        </w:tblPrEx>
        <w:trPr>
          <w:trHeight w:val="499"/>
        </w:trPr>
        <w:tc>
          <w:tcPr>
            <w:tcW w:w="314" w:type="pct"/>
            <w:tcBorders>
              <w:top w:val="single" w:sz="12" w:space="0" w:color="FFFFFF"/>
              <w:left w:val="nil"/>
              <w:bottom w:val="single" w:sz="12" w:space="0" w:color="FFFFFF"/>
              <w:right w:val="single" w:sz="12" w:space="0" w:color="FFFFFF"/>
            </w:tcBorders>
            <w:shd w:val="clear" w:color="auto" w:fill="969696"/>
            <w:vAlign w:val="center"/>
          </w:tcPr>
          <w:p w:rsidR="00752415" w:rsidRPr="00F66882" w:rsidRDefault="00752415" w:rsidP="00752415">
            <w:pPr>
              <w:jc w:val="center"/>
              <w:rPr>
                <w:rFonts w:cs="Arial"/>
                <w:sz w:val="16"/>
                <w:szCs w:val="16"/>
              </w:rPr>
            </w:pPr>
            <w:r>
              <w:rPr>
                <w:rFonts w:cs="Arial"/>
                <w:sz w:val="16"/>
                <w:szCs w:val="16"/>
              </w:rPr>
              <w:t>I3</w:t>
            </w:r>
          </w:p>
        </w:tc>
        <w:tc>
          <w:tcPr>
            <w:tcW w:w="278" w:type="pct"/>
            <w:tcBorders>
              <w:top w:val="single" w:sz="12" w:space="0" w:color="FFFFFF"/>
              <w:left w:val="single" w:sz="12" w:space="0" w:color="FFFFFF"/>
              <w:bottom w:val="single" w:sz="12" w:space="0" w:color="FFFFFF"/>
              <w:right w:val="single" w:sz="12" w:space="0" w:color="FFFFFF"/>
            </w:tcBorders>
            <w:shd w:val="clear" w:color="auto" w:fill="969696"/>
            <w:vAlign w:val="center"/>
          </w:tcPr>
          <w:p w:rsidR="00752415" w:rsidRPr="00964ACA" w:rsidRDefault="00752415" w:rsidP="00752415">
            <w:pPr>
              <w:jc w:val="center"/>
              <w:rPr>
                <w:rFonts w:cs="Arial"/>
                <w:sz w:val="16"/>
                <w:szCs w:val="16"/>
              </w:rPr>
            </w:pPr>
            <w:r>
              <w:rPr>
                <w:rFonts w:cs="Arial"/>
                <w:sz w:val="16"/>
                <w:szCs w:val="16"/>
              </w:rPr>
              <w:t>Engineering Calculations</w:t>
            </w:r>
          </w:p>
        </w:tc>
        <w:tc>
          <w:tcPr>
            <w:tcW w:w="502" w:type="pct"/>
            <w:tcBorders>
              <w:top w:val="single" w:sz="12" w:space="0" w:color="FFFFFF"/>
              <w:left w:val="single" w:sz="12" w:space="0" w:color="FFFFFF"/>
              <w:bottom w:val="single" w:sz="12" w:space="0" w:color="FFFFFF"/>
              <w:right w:val="single" w:sz="12" w:space="0" w:color="FFFFFF"/>
            </w:tcBorders>
            <w:shd w:val="clear" w:color="auto" w:fill="969696"/>
            <w:vAlign w:val="center"/>
          </w:tcPr>
          <w:p w:rsidR="00752415" w:rsidRPr="00126739" w:rsidRDefault="00752415">
            <w:pPr>
              <w:jc w:val="center"/>
              <w:rPr>
                <w:rFonts w:cs="Arial"/>
                <w:sz w:val="16"/>
                <w:szCs w:val="16"/>
              </w:rPr>
            </w:pPr>
            <w:r>
              <w:rPr>
                <w:rFonts w:cs="Arial"/>
                <w:sz w:val="16"/>
                <w:szCs w:val="16"/>
              </w:rPr>
              <w:t xml:space="preserve">Commercial Outdoor Pool Cover- Large ≥11,000 </w:t>
            </w:r>
            <w:proofErr w:type="spellStart"/>
            <w:r>
              <w:rPr>
                <w:rFonts w:cs="Arial"/>
                <w:sz w:val="16"/>
                <w:szCs w:val="16"/>
              </w:rPr>
              <w:t>Sq.Ft</w:t>
            </w:r>
            <w:proofErr w:type="spellEnd"/>
            <w:r>
              <w:rPr>
                <w:rFonts w:cs="Arial"/>
                <w:sz w:val="16"/>
                <w:szCs w:val="16"/>
              </w:rPr>
              <w:t>.</w:t>
            </w:r>
          </w:p>
        </w:tc>
        <w:tc>
          <w:tcPr>
            <w:tcW w:w="311" w:type="pct"/>
            <w:tcBorders>
              <w:top w:val="single" w:sz="12" w:space="0" w:color="FFFFFF"/>
              <w:left w:val="single" w:sz="12" w:space="0" w:color="FFFFFF"/>
              <w:bottom w:val="single" w:sz="12" w:space="0" w:color="FFFFFF"/>
              <w:right w:val="single" w:sz="12" w:space="0" w:color="FFFFFF"/>
            </w:tcBorders>
            <w:shd w:val="clear" w:color="auto" w:fill="969696"/>
            <w:vAlign w:val="center"/>
          </w:tcPr>
          <w:p w:rsidR="00752415" w:rsidRPr="007B4501" w:rsidRDefault="0013185B" w:rsidP="00752415">
            <w:pPr>
              <w:jc w:val="center"/>
              <w:rPr>
                <w:rFonts w:cs="Arial"/>
                <w:sz w:val="16"/>
                <w:szCs w:val="16"/>
              </w:rPr>
            </w:pPr>
            <w:r>
              <w:rPr>
                <w:rFonts w:cs="Arial"/>
                <w:sz w:val="16"/>
                <w:szCs w:val="16"/>
              </w:rPr>
              <w:t>ANY</w:t>
            </w:r>
          </w:p>
        </w:tc>
        <w:tc>
          <w:tcPr>
            <w:tcW w:w="325" w:type="pct"/>
            <w:tcBorders>
              <w:top w:val="single" w:sz="12" w:space="0" w:color="FFFFFF"/>
              <w:left w:val="single" w:sz="12" w:space="0" w:color="FFFFFF"/>
              <w:bottom w:val="single" w:sz="12" w:space="0" w:color="FFFFFF"/>
              <w:right w:val="single" w:sz="12" w:space="0" w:color="FFFFFF"/>
            </w:tcBorders>
            <w:shd w:val="clear" w:color="auto" w:fill="969696"/>
            <w:vAlign w:val="center"/>
          </w:tcPr>
          <w:p w:rsidR="00752415" w:rsidRPr="007B4501" w:rsidRDefault="0013185B" w:rsidP="00752415">
            <w:pPr>
              <w:jc w:val="center"/>
              <w:rPr>
                <w:rFonts w:cs="Arial"/>
                <w:sz w:val="16"/>
                <w:szCs w:val="16"/>
              </w:rPr>
            </w:pPr>
            <w:r>
              <w:rPr>
                <w:rFonts w:cs="Arial"/>
                <w:sz w:val="16"/>
                <w:szCs w:val="16"/>
              </w:rPr>
              <w:t>ANY</w:t>
            </w:r>
          </w:p>
        </w:tc>
        <w:tc>
          <w:tcPr>
            <w:tcW w:w="295" w:type="pct"/>
            <w:tcBorders>
              <w:top w:val="single" w:sz="12" w:space="0" w:color="FFFFFF"/>
              <w:left w:val="single" w:sz="12" w:space="0" w:color="FFFFFF"/>
              <w:bottom w:val="single" w:sz="12" w:space="0" w:color="FFFFFF"/>
              <w:right w:val="single" w:sz="12" w:space="0" w:color="FFFFFF"/>
            </w:tcBorders>
            <w:shd w:val="clear" w:color="auto" w:fill="969696"/>
            <w:vAlign w:val="center"/>
          </w:tcPr>
          <w:p w:rsidR="00752415" w:rsidRPr="007B4501" w:rsidRDefault="00752415" w:rsidP="00752415">
            <w:pPr>
              <w:jc w:val="center"/>
              <w:rPr>
                <w:rFonts w:cs="Arial"/>
                <w:sz w:val="16"/>
                <w:szCs w:val="16"/>
              </w:rPr>
            </w:pPr>
            <w:r>
              <w:rPr>
                <w:rFonts w:cs="Arial"/>
                <w:sz w:val="16"/>
                <w:szCs w:val="16"/>
              </w:rPr>
              <w:t>Z01</w:t>
            </w:r>
          </w:p>
        </w:tc>
        <w:tc>
          <w:tcPr>
            <w:tcW w:w="501" w:type="pct"/>
            <w:tcBorders>
              <w:top w:val="single" w:sz="12" w:space="0" w:color="FFFFFF"/>
              <w:left w:val="single" w:sz="12" w:space="0" w:color="FFFFFF"/>
              <w:bottom w:val="single" w:sz="12" w:space="0" w:color="FFFFFF"/>
              <w:right w:val="single" w:sz="12" w:space="0" w:color="FFFFFF"/>
            </w:tcBorders>
            <w:shd w:val="clear" w:color="auto" w:fill="969696"/>
            <w:vAlign w:val="center"/>
          </w:tcPr>
          <w:p w:rsidR="00752415" w:rsidRPr="00126739" w:rsidRDefault="00752415" w:rsidP="00752415">
            <w:pPr>
              <w:jc w:val="center"/>
              <w:rPr>
                <w:rFonts w:cs="Arial"/>
                <w:bCs/>
                <w:sz w:val="16"/>
                <w:szCs w:val="16"/>
              </w:rPr>
            </w:pPr>
            <w:r w:rsidRPr="009E6CC6">
              <w:rPr>
                <w:rFonts w:cs="Arial"/>
                <w:sz w:val="16"/>
                <w:szCs w:val="16"/>
              </w:rPr>
              <w:t>0</w:t>
            </w:r>
          </w:p>
        </w:tc>
        <w:tc>
          <w:tcPr>
            <w:tcW w:w="437" w:type="pct"/>
            <w:tcBorders>
              <w:top w:val="single" w:sz="12" w:space="0" w:color="FFFFFF"/>
              <w:left w:val="single" w:sz="12" w:space="0" w:color="FFFFFF"/>
              <w:bottom w:val="single" w:sz="12" w:space="0" w:color="FFFFFF"/>
              <w:right w:val="single" w:sz="12" w:space="0" w:color="FFFFFF"/>
            </w:tcBorders>
            <w:shd w:val="clear" w:color="auto" w:fill="969696"/>
            <w:vAlign w:val="center"/>
          </w:tcPr>
          <w:p w:rsidR="00752415" w:rsidRPr="00126739" w:rsidRDefault="00752415" w:rsidP="00752415">
            <w:pPr>
              <w:jc w:val="center"/>
              <w:rPr>
                <w:rFonts w:cs="Arial"/>
                <w:sz w:val="16"/>
                <w:szCs w:val="16"/>
              </w:rPr>
            </w:pPr>
            <w:r>
              <w:rPr>
                <w:rFonts w:cs="Arial"/>
                <w:sz w:val="16"/>
                <w:szCs w:val="16"/>
              </w:rPr>
              <w:t>0</w:t>
            </w:r>
          </w:p>
        </w:tc>
        <w:tc>
          <w:tcPr>
            <w:tcW w:w="462" w:type="pct"/>
            <w:tcBorders>
              <w:top w:val="single" w:sz="12" w:space="0" w:color="FFFFFF"/>
              <w:left w:val="single" w:sz="12" w:space="0" w:color="FFFFFF"/>
              <w:bottom w:val="single" w:sz="12" w:space="0" w:color="FFFFFF"/>
              <w:right w:val="single" w:sz="12" w:space="0" w:color="FFFFFF"/>
            </w:tcBorders>
            <w:shd w:val="clear" w:color="auto" w:fill="969696"/>
            <w:vAlign w:val="center"/>
          </w:tcPr>
          <w:p w:rsidR="00752415" w:rsidRPr="00752415" w:rsidRDefault="00752415">
            <w:pPr>
              <w:jc w:val="center"/>
              <w:rPr>
                <w:rFonts w:cs="Arial"/>
                <w:sz w:val="16"/>
                <w:szCs w:val="16"/>
              </w:rPr>
            </w:pPr>
            <w:r w:rsidRPr="0058368F">
              <w:rPr>
                <w:rFonts w:cs="Arial"/>
                <w:color w:val="000000"/>
                <w:sz w:val="16"/>
                <w:szCs w:val="16"/>
              </w:rPr>
              <w:t>4.52</w:t>
            </w:r>
          </w:p>
        </w:tc>
        <w:tc>
          <w:tcPr>
            <w:tcW w:w="338" w:type="pct"/>
            <w:tcBorders>
              <w:top w:val="single" w:sz="12" w:space="0" w:color="FFFFFF"/>
              <w:left w:val="single" w:sz="12" w:space="0" w:color="FFFFFF"/>
              <w:bottom w:val="single" w:sz="12" w:space="0" w:color="FFFFFF"/>
              <w:right w:val="single" w:sz="12" w:space="0" w:color="FFFFFF"/>
            </w:tcBorders>
            <w:shd w:val="clear" w:color="auto" w:fill="969696"/>
            <w:vAlign w:val="center"/>
          </w:tcPr>
          <w:p w:rsidR="00752415" w:rsidRPr="003D4F53" w:rsidRDefault="00752415" w:rsidP="00752415">
            <w:pPr>
              <w:jc w:val="center"/>
              <w:rPr>
                <w:rFonts w:cs="Arial"/>
                <w:bCs/>
                <w:sz w:val="16"/>
                <w:szCs w:val="16"/>
              </w:rPr>
            </w:pPr>
            <w:r w:rsidRPr="009E6CC6">
              <w:rPr>
                <w:rFonts w:cs="Arial"/>
                <w:sz w:val="16"/>
                <w:szCs w:val="16"/>
              </w:rPr>
              <w:t>$0.00</w:t>
            </w:r>
          </w:p>
        </w:tc>
        <w:tc>
          <w:tcPr>
            <w:tcW w:w="356" w:type="pct"/>
            <w:tcBorders>
              <w:top w:val="single" w:sz="12" w:space="0" w:color="FFFFFF"/>
              <w:left w:val="single" w:sz="12" w:space="0" w:color="FFFFFF"/>
              <w:bottom w:val="single" w:sz="12" w:space="0" w:color="FFFFFF"/>
              <w:right w:val="single" w:sz="12" w:space="0" w:color="FFFFFF"/>
            </w:tcBorders>
            <w:shd w:val="clear" w:color="auto" w:fill="969696"/>
            <w:vAlign w:val="center"/>
          </w:tcPr>
          <w:p w:rsidR="00752415" w:rsidRPr="003D4F53" w:rsidRDefault="00752415">
            <w:pPr>
              <w:jc w:val="center"/>
              <w:rPr>
                <w:rFonts w:cs="Arial"/>
                <w:bCs/>
                <w:sz w:val="16"/>
                <w:szCs w:val="16"/>
              </w:rPr>
            </w:pPr>
            <w:r w:rsidRPr="009E6CC6">
              <w:rPr>
                <w:rFonts w:cs="Arial"/>
                <w:sz w:val="16"/>
                <w:szCs w:val="16"/>
              </w:rPr>
              <w:t>$</w:t>
            </w:r>
            <w:r>
              <w:rPr>
                <w:rFonts w:cs="Arial"/>
                <w:sz w:val="16"/>
                <w:szCs w:val="16"/>
              </w:rPr>
              <w:t>2.60</w:t>
            </w:r>
          </w:p>
        </w:tc>
        <w:tc>
          <w:tcPr>
            <w:tcW w:w="491" w:type="pct"/>
            <w:tcBorders>
              <w:top w:val="single" w:sz="12" w:space="0" w:color="FFFFFF"/>
              <w:left w:val="single" w:sz="12" w:space="0" w:color="FFFFFF"/>
              <w:bottom w:val="single" w:sz="12" w:space="0" w:color="FFFFFF"/>
              <w:right w:val="single" w:sz="12" w:space="0" w:color="FFFFFF"/>
            </w:tcBorders>
            <w:shd w:val="clear" w:color="auto" w:fill="969696"/>
            <w:vAlign w:val="center"/>
          </w:tcPr>
          <w:p w:rsidR="00752415" w:rsidRPr="007B4501" w:rsidRDefault="00752415">
            <w:pPr>
              <w:jc w:val="center"/>
              <w:rPr>
                <w:rFonts w:cs="Arial"/>
                <w:bCs/>
                <w:sz w:val="16"/>
                <w:szCs w:val="16"/>
              </w:rPr>
            </w:pPr>
            <w:r w:rsidRPr="006C351F">
              <w:rPr>
                <w:rFonts w:cs="Arial"/>
                <w:sz w:val="16"/>
                <w:szCs w:val="16"/>
              </w:rPr>
              <w:t>$</w:t>
            </w:r>
            <w:r>
              <w:rPr>
                <w:rFonts w:cs="Arial"/>
                <w:sz w:val="16"/>
                <w:szCs w:val="16"/>
              </w:rPr>
              <w:t>2.60</w:t>
            </w:r>
          </w:p>
        </w:tc>
        <w:tc>
          <w:tcPr>
            <w:tcW w:w="390" w:type="pct"/>
            <w:tcBorders>
              <w:top w:val="single" w:sz="12" w:space="0" w:color="FFFFFF"/>
              <w:left w:val="single" w:sz="12" w:space="0" w:color="FFFFFF"/>
              <w:bottom w:val="single" w:sz="12" w:space="0" w:color="FFFFFF"/>
              <w:right w:val="single" w:sz="12" w:space="0" w:color="FFFFFF"/>
            </w:tcBorders>
            <w:shd w:val="clear" w:color="auto" w:fill="969696"/>
            <w:vAlign w:val="center"/>
          </w:tcPr>
          <w:p w:rsidR="00752415" w:rsidRPr="007B4501" w:rsidRDefault="00752415" w:rsidP="00752415">
            <w:pPr>
              <w:jc w:val="center"/>
              <w:rPr>
                <w:rFonts w:cs="Arial"/>
                <w:sz w:val="16"/>
                <w:szCs w:val="16"/>
              </w:rPr>
            </w:pPr>
            <w:r>
              <w:rPr>
                <w:rFonts w:cs="Arial"/>
                <w:sz w:val="16"/>
                <w:szCs w:val="16"/>
              </w:rPr>
              <w:t>6</w:t>
            </w:r>
          </w:p>
        </w:tc>
      </w:tr>
      <w:tr w:rsidR="00752415" w:rsidRPr="007B4501">
        <w:tblPrEx>
          <w:tblLook w:val="0000" w:firstRow="0" w:lastRow="0" w:firstColumn="0" w:lastColumn="0" w:noHBand="0" w:noVBand="0"/>
        </w:tblPrEx>
        <w:trPr>
          <w:trHeight w:val="499"/>
        </w:trPr>
        <w:tc>
          <w:tcPr>
            <w:tcW w:w="314" w:type="pct"/>
            <w:tcBorders>
              <w:top w:val="single" w:sz="12" w:space="0" w:color="FFFFFF"/>
              <w:left w:val="nil"/>
              <w:bottom w:val="single" w:sz="12" w:space="0" w:color="FFFFFF"/>
              <w:right w:val="single" w:sz="12" w:space="0" w:color="FFFFFF"/>
            </w:tcBorders>
            <w:shd w:val="clear" w:color="auto" w:fill="969696"/>
            <w:vAlign w:val="center"/>
          </w:tcPr>
          <w:p w:rsidR="00752415" w:rsidRDefault="00752415" w:rsidP="00752415">
            <w:pPr>
              <w:jc w:val="center"/>
              <w:rPr>
                <w:rFonts w:cs="Arial"/>
                <w:sz w:val="16"/>
                <w:szCs w:val="16"/>
              </w:rPr>
            </w:pPr>
            <w:r>
              <w:rPr>
                <w:rFonts w:cs="Arial"/>
                <w:sz w:val="16"/>
                <w:szCs w:val="16"/>
              </w:rPr>
              <w:t>I3</w:t>
            </w:r>
          </w:p>
        </w:tc>
        <w:tc>
          <w:tcPr>
            <w:tcW w:w="278" w:type="pct"/>
            <w:tcBorders>
              <w:top w:val="single" w:sz="12" w:space="0" w:color="FFFFFF"/>
              <w:left w:val="single" w:sz="12" w:space="0" w:color="FFFFFF"/>
              <w:bottom w:val="single" w:sz="12" w:space="0" w:color="FFFFFF"/>
              <w:right w:val="single" w:sz="12" w:space="0" w:color="FFFFFF"/>
            </w:tcBorders>
            <w:shd w:val="clear" w:color="auto" w:fill="969696"/>
            <w:vAlign w:val="center"/>
          </w:tcPr>
          <w:p w:rsidR="00752415" w:rsidRDefault="00752415" w:rsidP="00752415">
            <w:pPr>
              <w:jc w:val="center"/>
              <w:rPr>
                <w:rFonts w:cs="Arial"/>
                <w:sz w:val="16"/>
                <w:szCs w:val="16"/>
              </w:rPr>
            </w:pPr>
            <w:r>
              <w:rPr>
                <w:rFonts w:cs="Arial"/>
                <w:sz w:val="16"/>
                <w:szCs w:val="16"/>
              </w:rPr>
              <w:t>Engineering Calculations</w:t>
            </w:r>
          </w:p>
        </w:tc>
        <w:tc>
          <w:tcPr>
            <w:tcW w:w="502" w:type="pct"/>
            <w:tcBorders>
              <w:top w:val="single" w:sz="12" w:space="0" w:color="FFFFFF"/>
              <w:left w:val="single" w:sz="12" w:space="0" w:color="FFFFFF"/>
              <w:bottom w:val="single" w:sz="12" w:space="0" w:color="FFFFFF"/>
              <w:right w:val="single" w:sz="12" w:space="0" w:color="FFFFFF"/>
            </w:tcBorders>
            <w:shd w:val="clear" w:color="auto" w:fill="969696"/>
          </w:tcPr>
          <w:p w:rsidR="00752415" w:rsidRPr="009E6CC6" w:rsidRDefault="00752415" w:rsidP="00752415">
            <w:pPr>
              <w:jc w:val="center"/>
              <w:rPr>
                <w:rFonts w:cs="Arial"/>
                <w:sz w:val="16"/>
                <w:szCs w:val="16"/>
              </w:rPr>
            </w:pPr>
            <w:r w:rsidRPr="007574C9">
              <w:rPr>
                <w:rFonts w:cs="Arial"/>
                <w:sz w:val="16"/>
                <w:szCs w:val="16"/>
              </w:rPr>
              <w:t xml:space="preserve">Commercial Outdoor Pool Cover- Large ≥11,000 </w:t>
            </w:r>
            <w:proofErr w:type="spellStart"/>
            <w:r w:rsidRPr="007574C9">
              <w:rPr>
                <w:rFonts w:cs="Arial"/>
                <w:sz w:val="16"/>
                <w:szCs w:val="16"/>
              </w:rPr>
              <w:t>Sq.Ft</w:t>
            </w:r>
            <w:proofErr w:type="spellEnd"/>
            <w:r w:rsidRPr="007574C9">
              <w:rPr>
                <w:rFonts w:cs="Arial"/>
                <w:sz w:val="16"/>
                <w:szCs w:val="16"/>
              </w:rPr>
              <w:t>.</w:t>
            </w:r>
          </w:p>
        </w:tc>
        <w:tc>
          <w:tcPr>
            <w:tcW w:w="311" w:type="pct"/>
            <w:tcBorders>
              <w:top w:val="single" w:sz="12" w:space="0" w:color="FFFFFF"/>
              <w:left w:val="single" w:sz="12" w:space="0" w:color="FFFFFF"/>
              <w:bottom w:val="single" w:sz="12" w:space="0" w:color="FFFFFF"/>
              <w:right w:val="single" w:sz="12" w:space="0" w:color="FFFFFF"/>
            </w:tcBorders>
            <w:shd w:val="clear" w:color="auto" w:fill="969696"/>
            <w:vAlign w:val="center"/>
          </w:tcPr>
          <w:p w:rsidR="00752415" w:rsidRPr="007B4501" w:rsidRDefault="0013185B" w:rsidP="00752415">
            <w:pPr>
              <w:jc w:val="center"/>
              <w:rPr>
                <w:rFonts w:cs="Arial"/>
                <w:sz w:val="16"/>
                <w:szCs w:val="16"/>
              </w:rPr>
            </w:pPr>
            <w:r>
              <w:rPr>
                <w:rFonts w:cs="Arial"/>
                <w:sz w:val="16"/>
                <w:szCs w:val="16"/>
              </w:rPr>
              <w:t>ANY</w:t>
            </w:r>
          </w:p>
        </w:tc>
        <w:tc>
          <w:tcPr>
            <w:tcW w:w="325" w:type="pct"/>
            <w:tcBorders>
              <w:top w:val="single" w:sz="12" w:space="0" w:color="FFFFFF"/>
              <w:left w:val="single" w:sz="12" w:space="0" w:color="FFFFFF"/>
              <w:bottom w:val="single" w:sz="12" w:space="0" w:color="FFFFFF"/>
              <w:right w:val="single" w:sz="12" w:space="0" w:color="FFFFFF"/>
            </w:tcBorders>
            <w:shd w:val="clear" w:color="auto" w:fill="969696"/>
            <w:vAlign w:val="center"/>
          </w:tcPr>
          <w:p w:rsidR="00752415" w:rsidRPr="007B4501" w:rsidRDefault="0013185B" w:rsidP="00752415">
            <w:pPr>
              <w:jc w:val="center"/>
              <w:rPr>
                <w:rFonts w:cs="Arial"/>
                <w:sz w:val="16"/>
                <w:szCs w:val="16"/>
              </w:rPr>
            </w:pPr>
            <w:r>
              <w:rPr>
                <w:rFonts w:cs="Arial"/>
                <w:sz w:val="16"/>
                <w:szCs w:val="16"/>
              </w:rPr>
              <w:t>ANY</w:t>
            </w:r>
          </w:p>
        </w:tc>
        <w:tc>
          <w:tcPr>
            <w:tcW w:w="295" w:type="pct"/>
            <w:tcBorders>
              <w:top w:val="single" w:sz="12" w:space="0" w:color="FFFFFF"/>
              <w:left w:val="single" w:sz="12" w:space="0" w:color="FFFFFF"/>
              <w:bottom w:val="single" w:sz="12" w:space="0" w:color="FFFFFF"/>
              <w:right w:val="single" w:sz="12" w:space="0" w:color="FFFFFF"/>
            </w:tcBorders>
            <w:shd w:val="clear" w:color="auto" w:fill="969696"/>
            <w:vAlign w:val="center"/>
          </w:tcPr>
          <w:p w:rsidR="00752415" w:rsidRDefault="00752415" w:rsidP="00752415">
            <w:pPr>
              <w:jc w:val="center"/>
              <w:rPr>
                <w:rFonts w:cs="Arial"/>
                <w:sz w:val="16"/>
                <w:szCs w:val="16"/>
              </w:rPr>
            </w:pPr>
            <w:r>
              <w:rPr>
                <w:rFonts w:cs="Arial"/>
                <w:sz w:val="16"/>
                <w:szCs w:val="16"/>
              </w:rPr>
              <w:t>Z02</w:t>
            </w:r>
          </w:p>
        </w:tc>
        <w:tc>
          <w:tcPr>
            <w:tcW w:w="501" w:type="pct"/>
            <w:tcBorders>
              <w:top w:val="single" w:sz="12" w:space="0" w:color="FFFFFF"/>
              <w:left w:val="single" w:sz="12" w:space="0" w:color="FFFFFF"/>
              <w:bottom w:val="single" w:sz="12" w:space="0" w:color="FFFFFF"/>
              <w:right w:val="single" w:sz="12" w:space="0" w:color="FFFFFF"/>
            </w:tcBorders>
            <w:shd w:val="clear" w:color="auto" w:fill="969696"/>
            <w:vAlign w:val="center"/>
          </w:tcPr>
          <w:p w:rsidR="00752415" w:rsidRPr="009E6CC6" w:rsidRDefault="00752415" w:rsidP="00752415">
            <w:pPr>
              <w:jc w:val="center"/>
              <w:rPr>
                <w:rFonts w:cs="Arial"/>
                <w:sz w:val="16"/>
                <w:szCs w:val="16"/>
              </w:rPr>
            </w:pPr>
            <w:r w:rsidRPr="009E6CC6">
              <w:rPr>
                <w:rFonts w:cs="Arial"/>
                <w:sz w:val="16"/>
                <w:szCs w:val="16"/>
              </w:rPr>
              <w:t>0</w:t>
            </w:r>
          </w:p>
        </w:tc>
        <w:tc>
          <w:tcPr>
            <w:tcW w:w="437" w:type="pct"/>
            <w:tcBorders>
              <w:top w:val="single" w:sz="12" w:space="0" w:color="FFFFFF"/>
              <w:left w:val="single" w:sz="12" w:space="0" w:color="FFFFFF"/>
              <w:bottom w:val="single" w:sz="12" w:space="0" w:color="FFFFFF"/>
              <w:right w:val="single" w:sz="12" w:space="0" w:color="FFFFFF"/>
            </w:tcBorders>
            <w:shd w:val="clear" w:color="auto" w:fill="969696"/>
            <w:vAlign w:val="center"/>
          </w:tcPr>
          <w:p w:rsidR="00752415" w:rsidRPr="009E6CC6" w:rsidRDefault="00752415" w:rsidP="00752415">
            <w:pPr>
              <w:jc w:val="center"/>
              <w:rPr>
                <w:rFonts w:cs="Arial"/>
                <w:sz w:val="16"/>
                <w:szCs w:val="16"/>
              </w:rPr>
            </w:pPr>
            <w:r>
              <w:rPr>
                <w:rFonts w:cs="Arial"/>
                <w:sz w:val="16"/>
                <w:szCs w:val="16"/>
              </w:rPr>
              <w:t>0</w:t>
            </w:r>
          </w:p>
        </w:tc>
        <w:tc>
          <w:tcPr>
            <w:tcW w:w="462" w:type="pct"/>
            <w:tcBorders>
              <w:top w:val="single" w:sz="12" w:space="0" w:color="FFFFFF"/>
              <w:left w:val="single" w:sz="12" w:space="0" w:color="FFFFFF"/>
              <w:bottom w:val="single" w:sz="12" w:space="0" w:color="FFFFFF"/>
              <w:right w:val="single" w:sz="12" w:space="0" w:color="FFFFFF"/>
            </w:tcBorders>
            <w:shd w:val="clear" w:color="auto" w:fill="969696"/>
            <w:vAlign w:val="center"/>
          </w:tcPr>
          <w:p w:rsidR="00752415" w:rsidRPr="00752415" w:rsidRDefault="00752415">
            <w:pPr>
              <w:jc w:val="center"/>
              <w:rPr>
                <w:rFonts w:cs="Arial"/>
                <w:sz w:val="16"/>
                <w:szCs w:val="16"/>
              </w:rPr>
            </w:pPr>
            <w:r w:rsidRPr="0058368F">
              <w:rPr>
                <w:rFonts w:cs="Arial"/>
                <w:color w:val="000000"/>
                <w:sz w:val="16"/>
                <w:szCs w:val="16"/>
              </w:rPr>
              <w:t>4.17</w:t>
            </w:r>
          </w:p>
        </w:tc>
        <w:tc>
          <w:tcPr>
            <w:tcW w:w="338" w:type="pct"/>
            <w:tcBorders>
              <w:top w:val="single" w:sz="12" w:space="0" w:color="FFFFFF"/>
              <w:left w:val="single" w:sz="12" w:space="0" w:color="FFFFFF"/>
              <w:bottom w:val="single" w:sz="12" w:space="0" w:color="FFFFFF"/>
              <w:right w:val="single" w:sz="12" w:space="0" w:color="FFFFFF"/>
            </w:tcBorders>
            <w:shd w:val="clear" w:color="auto" w:fill="969696"/>
            <w:vAlign w:val="center"/>
          </w:tcPr>
          <w:p w:rsidR="00752415" w:rsidRPr="009E6CC6" w:rsidRDefault="00752415" w:rsidP="00752415">
            <w:pPr>
              <w:jc w:val="center"/>
              <w:rPr>
                <w:rFonts w:cs="Arial"/>
                <w:sz w:val="16"/>
                <w:szCs w:val="16"/>
              </w:rPr>
            </w:pPr>
            <w:r w:rsidRPr="009E6CC6">
              <w:rPr>
                <w:rFonts w:cs="Arial"/>
                <w:sz w:val="16"/>
                <w:szCs w:val="16"/>
              </w:rPr>
              <w:t>$0.00</w:t>
            </w:r>
          </w:p>
        </w:tc>
        <w:tc>
          <w:tcPr>
            <w:tcW w:w="356" w:type="pct"/>
            <w:tcBorders>
              <w:top w:val="single" w:sz="12" w:space="0" w:color="FFFFFF"/>
              <w:left w:val="single" w:sz="12" w:space="0" w:color="FFFFFF"/>
              <w:bottom w:val="single" w:sz="12" w:space="0" w:color="FFFFFF"/>
              <w:right w:val="single" w:sz="12" w:space="0" w:color="FFFFFF"/>
            </w:tcBorders>
            <w:shd w:val="clear" w:color="auto" w:fill="969696"/>
            <w:vAlign w:val="center"/>
          </w:tcPr>
          <w:p w:rsidR="00752415" w:rsidRPr="009E6CC6" w:rsidRDefault="00752415" w:rsidP="00752415">
            <w:pPr>
              <w:jc w:val="center"/>
              <w:rPr>
                <w:rFonts w:cs="Arial"/>
                <w:sz w:val="16"/>
                <w:szCs w:val="16"/>
              </w:rPr>
            </w:pPr>
            <w:r w:rsidRPr="009E6CC6">
              <w:rPr>
                <w:rFonts w:cs="Arial"/>
                <w:sz w:val="16"/>
                <w:szCs w:val="16"/>
              </w:rPr>
              <w:t>$</w:t>
            </w:r>
            <w:r>
              <w:rPr>
                <w:rFonts w:cs="Arial"/>
                <w:sz w:val="16"/>
                <w:szCs w:val="16"/>
              </w:rPr>
              <w:t>2.60</w:t>
            </w:r>
          </w:p>
        </w:tc>
        <w:tc>
          <w:tcPr>
            <w:tcW w:w="491" w:type="pct"/>
            <w:tcBorders>
              <w:top w:val="single" w:sz="12" w:space="0" w:color="FFFFFF"/>
              <w:left w:val="single" w:sz="12" w:space="0" w:color="FFFFFF"/>
              <w:bottom w:val="single" w:sz="12" w:space="0" w:color="FFFFFF"/>
              <w:right w:val="single" w:sz="12" w:space="0" w:color="FFFFFF"/>
            </w:tcBorders>
            <w:shd w:val="clear" w:color="auto" w:fill="969696"/>
            <w:vAlign w:val="center"/>
          </w:tcPr>
          <w:p w:rsidR="00752415" w:rsidRPr="006C351F" w:rsidRDefault="00752415" w:rsidP="00752415">
            <w:pPr>
              <w:jc w:val="center"/>
              <w:rPr>
                <w:rFonts w:cs="Arial"/>
                <w:sz w:val="16"/>
                <w:szCs w:val="16"/>
              </w:rPr>
            </w:pPr>
            <w:r w:rsidRPr="006C351F">
              <w:rPr>
                <w:rFonts w:cs="Arial"/>
                <w:sz w:val="16"/>
                <w:szCs w:val="16"/>
              </w:rPr>
              <w:t>$</w:t>
            </w:r>
            <w:r>
              <w:rPr>
                <w:rFonts w:cs="Arial"/>
                <w:sz w:val="16"/>
                <w:szCs w:val="16"/>
              </w:rPr>
              <w:t>2.60</w:t>
            </w:r>
          </w:p>
        </w:tc>
        <w:tc>
          <w:tcPr>
            <w:tcW w:w="390" w:type="pct"/>
            <w:tcBorders>
              <w:top w:val="single" w:sz="12" w:space="0" w:color="FFFFFF"/>
              <w:left w:val="single" w:sz="12" w:space="0" w:color="FFFFFF"/>
              <w:bottom w:val="single" w:sz="12" w:space="0" w:color="FFFFFF"/>
              <w:right w:val="single" w:sz="12" w:space="0" w:color="FFFFFF"/>
            </w:tcBorders>
            <w:shd w:val="clear" w:color="auto" w:fill="969696"/>
            <w:vAlign w:val="center"/>
          </w:tcPr>
          <w:p w:rsidR="00752415" w:rsidRDefault="00752415" w:rsidP="00752415">
            <w:pPr>
              <w:jc w:val="center"/>
              <w:rPr>
                <w:rFonts w:cs="Arial"/>
                <w:sz w:val="16"/>
                <w:szCs w:val="16"/>
              </w:rPr>
            </w:pPr>
            <w:r>
              <w:rPr>
                <w:rFonts w:cs="Arial"/>
                <w:sz w:val="16"/>
                <w:szCs w:val="16"/>
              </w:rPr>
              <w:t>6</w:t>
            </w:r>
          </w:p>
        </w:tc>
      </w:tr>
      <w:tr w:rsidR="00752415" w:rsidRPr="007B4501">
        <w:tblPrEx>
          <w:tblLook w:val="0000" w:firstRow="0" w:lastRow="0" w:firstColumn="0" w:lastColumn="0" w:noHBand="0" w:noVBand="0"/>
        </w:tblPrEx>
        <w:trPr>
          <w:trHeight w:val="499"/>
        </w:trPr>
        <w:tc>
          <w:tcPr>
            <w:tcW w:w="314" w:type="pct"/>
            <w:tcBorders>
              <w:top w:val="single" w:sz="12" w:space="0" w:color="FFFFFF"/>
              <w:left w:val="nil"/>
              <w:bottom w:val="single" w:sz="12" w:space="0" w:color="FFFFFF"/>
              <w:right w:val="single" w:sz="12" w:space="0" w:color="FFFFFF"/>
            </w:tcBorders>
            <w:shd w:val="clear" w:color="auto" w:fill="969696"/>
            <w:vAlign w:val="center"/>
          </w:tcPr>
          <w:p w:rsidR="00752415" w:rsidRDefault="00752415" w:rsidP="00752415">
            <w:pPr>
              <w:jc w:val="center"/>
              <w:rPr>
                <w:rFonts w:cs="Arial"/>
                <w:sz w:val="16"/>
                <w:szCs w:val="16"/>
              </w:rPr>
            </w:pPr>
            <w:r>
              <w:rPr>
                <w:rFonts w:cs="Arial"/>
                <w:sz w:val="16"/>
                <w:szCs w:val="16"/>
              </w:rPr>
              <w:t>I3</w:t>
            </w:r>
          </w:p>
        </w:tc>
        <w:tc>
          <w:tcPr>
            <w:tcW w:w="278" w:type="pct"/>
            <w:tcBorders>
              <w:top w:val="single" w:sz="12" w:space="0" w:color="FFFFFF"/>
              <w:left w:val="single" w:sz="12" w:space="0" w:color="FFFFFF"/>
              <w:bottom w:val="single" w:sz="12" w:space="0" w:color="FFFFFF"/>
              <w:right w:val="single" w:sz="12" w:space="0" w:color="FFFFFF"/>
            </w:tcBorders>
            <w:shd w:val="clear" w:color="auto" w:fill="969696"/>
            <w:vAlign w:val="center"/>
          </w:tcPr>
          <w:p w:rsidR="00752415" w:rsidRDefault="00752415" w:rsidP="00752415">
            <w:pPr>
              <w:jc w:val="center"/>
              <w:rPr>
                <w:rFonts w:cs="Arial"/>
                <w:sz w:val="16"/>
                <w:szCs w:val="16"/>
              </w:rPr>
            </w:pPr>
            <w:r>
              <w:rPr>
                <w:rFonts w:cs="Arial"/>
                <w:sz w:val="16"/>
                <w:szCs w:val="16"/>
              </w:rPr>
              <w:t>Engineering Calculations</w:t>
            </w:r>
          </w:p>
        </w:tc>
        <w:tc>
          <w:tcPr>
            <w:tcW w:w="502" w:type="pct"/>
            <w:tcBorders>
              <w:top w:val="single" w:sz="12" w:space="0" w:color="FFFFFF"/>
              <w:left w:val="single" w:sz="12" w:space="0" w:color="FFFFFF"/>
              <w:bottom w:val="single" w:sz="12" w:space="0" w:color="FFFFFF"/>
              <w:right w:val="single" w:sz="12" w:space="0" w:color="FFFFFF"/>
            </w:tcBorders>
            <w:shd w:val="clear" w:color="auto" w:fill="969696"/>
          </w:tcPr>
          <w:p w:rsidR="00752415" w:rsidRPr="009E6CC6" w:rsidRDefault="00752415" w:rsidP="00752415">
            <w:pPr>
              <w:jc w:val="center"/>
              <w:rPr>
                <w:rFonts w:cs="Arial"/>
                <w:sz w:val="16"/>
                <w:szCs w:val="16"/>
              </w:rPr>
            </w:pPr>
            <w:r w:rsidRPr="007574C9">
              <w:rPr>
                <w:rFonts w:cs="Arial"/>
                <w:sz w:val="16"/>
                <w:szCs w:val="16"/>
              </w:rPr>
              <w:t xml:space="preserve">Commercial Outdoor Pool Cover- Large ≥11,000 </w:t>
            </w:r>
            <w:proofErr w:type="spellStart"/>
            <w:r w:rsidRPr="007574C9">
              <w:rPr>
                <w:rFonts w:cs="Arial"/>
                <w:sz w:val="16"/>
                <w:szCs w:val="16"/>
              </w:rPr>
              <w:t>Sq.Ft</w:t>
            </w:r>
            <w:proofErr w:type="spellEnd"/>
            <w:r w:rsidRPr="007574C9">
              <w:rPr>
                <w:rFonts w:cs="Arial"/>
                <w:sz w:val="16"/>
                <w:szCs w:val="16"/>
              </w:rPr>
              <w:t>.</w:t>
            </w:r>
          </w:p>
        </w:tc>
        <w:tc>
          <w:tcPr>
            <w:tcW w:w="311" w:type="pct"/>
            <w:tcBorders>
              <w:top w:val="single" w:sz="12" w:space="0" w:color="FFFFFF"/>
              <w:left w:val="single" w:sz="12" w:space="0" w:color="FFFFFF"/>
              <w:bottom w:val="single" w:sz="12" w:space="0" w:color="FFFFFF"/>
              <w:right w:val="single" w:sz="12" w:space="0" w:color="FFFFFF"/>
            </w:tcBorders>
            <w:shd w:val="clear" w:color="auto" w:fill="969696"/>
            <w:vAlign w:val="center"/>
          </w:tcPr>
          <w:p w:rsidR="00752415" w:rsidRPr="007B4501" w:rsidRDefault="0013185B" w:rsidP="00752415">
            <w:pPr>
              <w:jc w:val="center"/>
              <w:rPr>
                <w:rFonts w:cs="Arial"/>
                <w:sz w:val="16"/>
                <w:szCs w:val="16"/>
              </w:rPr>
            </w:pPr>
            <w:r>
              <w:rPr>
                <w:rFonts w:cs="Arial"/>
                <w:sz w:val="16"/>
                <w:szCs w:val="16"/>
              </w:rPr>
              <w:t>ANY</w:t>
            </w:r>
          </w:p>
        </w:tc>
        <w:tc>
          <w:tcPr>
            <w:tcW w:w="325" w:type="pct"/>
            <w:tcBorders>
              <w:top w:val="single" w:sz="12" w:space="0" w:color="FFFFFF"/>
              <w:left w:val="single" w:sz="12" w:space="0" w:color="FFFFFF"/>
              <w:bottom w:val="single" w:sz="12" w:space="0" w:color="FFFFFF"/>
              <w:right w:val="single" w:sz="12" w:space="0" w:color="FFFFFF"/>
            </w:tcBorders>
            <w:shd w:val="clear" w:color="auto" w:fill="969696"/>
            <w:vAlign w:val="center"/>
          </w:tcPr>
          <w:p w:rsidR="00752415" w:rsidRPr="007B4501" w:rsidRDefault="0013185B" w:rsidP="00752415">
            <w:pPr>
              <w:jc w:val="center"/>
              <w:rPr>
                <w:rFonts w:cs="Arial"/>
                <w:sz w:val="16"/>
                <w:szCs w:val="16"/>
              </w:rPr>
            </w:pPr>
            <w:r>
              <w:rPr>
                <w:rFonts w:cs="Arial"/>
                <w:sz w:val="16"/>
                <w:szCs w:val="16"/>
              </w:rPr>
              <w:t>ANY</w:t>
            </w:r>
          </w:p>
        </w:tc>
        <w:tc>
          <w:tcPr>
            <w:tcW w:w="295" w:type="pct"/>
            <w:tcBorders>
              <w:top w:val="single" w:sz="12" w:space="0" w:color="FFFFFF"/>
              <w:left w:val="single" w:sz="12" w:space="0" w:color="FFFFFF"/>
              <w:bottom w:val="single" w:sz="12" w:space="0" w:color="FFFFFF"/>
              <w:right w:val="single" w:sz="12" w:space="0" w:color="FFFFFF"/>
            </w:tcBorders>
            <w:shd w:val="clear" w:color="auto" w:fill="969696"/>
            <w:vAlign w:val="center"/>
          </w:tcPr>
          <w:p w:rsidR="00752415" w:rsidRDefault="00752415" w:rsidP="00752415">
            <w:pPr>
              <w:jc w:val="center"/>
              <w:rPr>
                <w:rFonts w:cs="Arial"/>
                <w:sz w:val="16"/>
                <w:szCs w:val="16"/>
              </w:rPr>
            </w:pPr>
            <w:r>
              <w:rPr>
                <w:rFonts w:cs="Arial"/>
                <w:sz w:val="16"/>
                <w:szCs w:val="16"/>
              </w:rPr>
              <w:t>Z03</w:t>
            </w:r>
          </w:p>
        </w:tc>
        <w:tc>
          <w:tcPr>
            <w:tcW w:w="501" w:type="pct"/>
            <w:tcBorders>
              <w:top w:val="single" w:sz="12" w:space="0" w:color="FFFFFF"/>
              <w:left w:val="single" w:sz="12" w:space="0" w:color="FFFFFF"/>
              <w:bottom w:val="single" w:sz="12" w:space="0" w:color="FFFFFF"/>
              <w:right w:val="single" w:sz="12" w:space="0" w:color="FFFFFF"/>
            </w:tcBorders>
            <w:shd w:val="clear" w:color="auto" w:fill="969696"/>
            <w:vAlign w:val="center"/>
          </w:tcPr>
          <w:p w:rsidR="00752415" w:rsidRPr="009E6CC6" w:rsidRDefault="00752415" w:rsidP="00752415">
            <w:pPr>
              <w:jc w:val="center"/>
              <w:rPr>
                <w:rFonts w:cs="Arial"/>
                <w:sz w:val="16"/>
                <w:szCs w:val="16"/>
              </w:rPr>
            </w:pPr>
            <w:r w:rsidRPr="009E6CC6">
              <w:rPr>
                <w:rFonts w:cs="Arial"/>
                <w:sz w:val="16"/>
                <w:szCs w:val="16"/>
              </w:rPr>
              <w:t>0</w:t>
            </w:r>
          </w:p>
        </w:tc>
        <w:tc>
          <w:tcPr>
            <w:tcW w:w="437" w:type="pct"/>
            <w:tcBorders>
              <w:top w:val="single" w:sz="12" w:space="0" w:color="FFFFFF"/>
              <w:left w:val="single" w:sz="12" w:space="0" w:color="FFFFFF"/>
              <w:bottom w:val="single" w:sz="12" w:space="0" w:color="FFFFFF"/>
              <w:right w:val="single" w:sz="12" w:space="0" w:color="FFFFFF"/>
            </w:tcBorders>
            <w:shd w:val="clear" w:color="auto" w:fill="969696"/>
            <w:vAlign w:val="center"/>
          </w:tcPr>
          <w:p w:rsidR="00752415" w:rsidRPr="009E6CC6" w:rsidRDefault="00752415" w:rsidP="00752415">
            <w:pPr>
              <w:jc w:val="center"/>
              <w:rPr>
                <w:rFonts w:cs="Arial"/>
                <w:sz w:val="16"/>
                <w:szCs w:val="16"/>
              </w:rPr>
            </w:pPr>
            <w:r>
              <w:rPr>
                <w:rFonts w:cs="Arial"/>
                <w:sz w:val="16"/>
                <w:szCs w:val="16"/>
              </w:rPr>
              <w:t>0</w:t>
            </w:r>
          </w:p>
        </w:tc>
        <w:tc>
          <w:tcPr>
            <w:tcW w:w="462" w:type="pct"/>
            <w:tcBorders>
              <w:top w:val="single" w:sz="12" w:space="0" w:color="FFFFFF"/>
              <w:left w:val="single" w:sz="12" w:space="0" w:color="FFFFFF"/>
              <w:bottom w:val="single" w:sz="12" w:space="0" w:color="FFFFFF"/>
              <w:right w:val="single" w:sz="12" w:space="0" w:color="FFFFFF"/>
            </w:tcBorders>
            <w:shd w:val="clear" w:color="auto" w:fill="969696"/>
            <w:vAlign w:val="center"/>
          </w:tcPr>
          <w:p w:rsidR="00752415" w:rsidRPr="00752415" w:rsidRDefault="00752415">
            <w:pPr>
              <w:jc w:val="center"/>
              <w:rPr>
                <w:rFonts w:cs="Arial"/>
                <w:sz w:val="16"/>
                <w:szCs w:val="16"/>
              </w:rPr>
            </w:pPr>
            <w:r w:rsidRPr="0058368F">
              <w:rPr>
                <w:rFonts w:cs="Arial"/>
                <w:color w:val="000000"/>
                <w:sz w:val="16"/>
                <w:szCs w:val="16"/>
              </w:rPr>
              <w:t>4.52</w:t>
            </w:r>
          </w:p>
        </w:tc>
        <w:tc>
          <w:tcPr>
            <w:tcW w:w="338" w:type="pct"/>
            <w:tcBorders>
              <w:top w:val="single" w:sz="12" w:space="0" w:color="FFFFFF"/>
              <w:left w:val="single" w:sz="12" w:space="0" w:color="FFFFFF"/>
              <w:bottom w:val="single" w:sz="12" w:space="0" w:color="FFFFFF"/>
              <w:right w:val="single" w:sz="12" w:space="0" w:color="FFFFFF"/>
            </w:tcBorders>
            <w:shd w:val="clear" w:color="auto" w:fill="969696"/>
            <w:vAlign w:val="center"/>
          </w:tcPr>
          <w:p w:rsidR="00752415" w:rsidRPr="009E6CC6" w:rsidRDefault="00752415" w:rsidP="00752415">
            <w:pPr>
              <w:jc w:val="center"/>
              <w:rPr>
                <w:rFonts w:cs="Arial"/>
                <w:sz w:val="16"/>
                <w:szCs w:val="16"/>
              </w:rPr>
            </w:pPr>
            <w:r w:rsidRPr="009E6CC6">
              <w:rPr>
                <w:rFonts w:cs="Arial"/>
                <w:sz w:val="16"/>
                <w:szCs w:val="16"/>
              </w:rPr>
              <w:t>$0.00</w:t>
            </w:r>
          </w:p>
        </w:tc>
        <w:tc>
          <w:tcPr>
            <w:tcW w:w="356" w:type="pct"/>
            <w:tcBorders>
              <w:top w:val="single" w:sz="12" w:space="0" w:color="FFFFFF"/>
              <w:left w:val="single" w:sz="12" w:space="0" w:color="FFFFFF"/>
              <w:bottom w:val="single" w:sz="12" w:space="0" w:color="FFFFFF"/>
              <w:right w:val="single" w:sz="12" w:space="0" w:color="FFFFFF"/>
            </w:tcBorders>
            <w:shd w:val="clear" w:color="auto" w:fill="969696"/>
            <w:vAlign w:val="center"/>
          </w:tcPr>
          <w:p w:rsidR="00752415" w:rsidRPr="009E6CC6" w:rsidRDefault="00752415" w:rsidP="00752415">
            <w:pPr>
              <w:jc w:val="center"/>
              <w:rPr>
                <w:rFonts w:cs="Arial"/>
                <w:sz w:val="16"/>
                <w:szCs w:val="16"/>
              </w:rPr>
            </w:pPr>
            <w:r w:rsidRPr="009E6CC6">
              <w:rPr>
                <w:rFonts w:cs="Arial"/>
                <w:sz w:val="16"/>
                <w:szCs w:val="16"/>
              </w:rPr>
              <w:t>$</w:t>
            </w:r>
            <w:r>
              <w:rPr>
                <w:rFonts w:cs="Arial"/>
                <w:sz w:val="16"/>
                <w:szCs w:val="16"/>
              </w:rPr>
              <w:t>2.60</w:t>
            </w:r>
          </w:p>
        </w:tc>
        <w:tc>
          <w:tcPr>
            <w:tcW w:w="491" w:type="pct"/>
            <w:tcBorders>
              <w:top w:val="single" w:sz="12" w:space="0" w:color="FFFFFF"/>
              <w:left w:val="single" w:sz="12" w:space="0" w:color="FFFFFF"/>
              <w:bottom w:val="single" w:sz="12" w:space="0" w:color="FFFFFF"/>
              <w:right w:val="single" w:sz="12" w:space="0" w:color="FFFFFF"/>
            </w:tcBorders>
            <w:shd w:val="clear" w:color="auto" w:fill="969696"/>
            <w:vAlign w:val="center"/>
          </w:tcPr>
          <w:p w:rsidR="00752415" w:rsidRPr="006C351F" w:rsidRDefault="00752415" w:rsidP="00752415">
            <w:pPr>
              <w:jc w:val="center"/>
              <w:rPr>
                <w:rFonts w:cs="Arial"/>
                <w:sz w:val="16"/>
                <w:szCs w:val="16"/>
              </w:rPr>
            </w:pPr>
            <w:r w:rsidRPr="006C351F">
              <w:rPr>
                <w:rFonts w:cs="Arial"/>
                <w:sz w:val="16"/>
                <w:szCs w:val="16"/>
              </w:rPr>
              <w:t>$</w:t>
            </w:r>
            <w:r>
              <w:rPr>
                <w:rFonts w:cs="Arial"/>
                <w:sz w:val="16"/>
                <w:szCs w:val="16"/>
              </w:rPr>
              <w:t>2.60</w:t>
            </w:r>
          </w:p>
        </w:tc>
        <w:tc>
          <w:tcPr>
            <w:tcW w:w="390" w:type="pct"/>
            <w:tcBorders>
              <w:top w:val="single" w:sz="12" w:space="0" w:color="FFFFFF"/>
              <w:left w:val="single" w:sz="12" w:space="0" w:color="FFFFFF"/>
              <w:bottom w:val="single" w:sz="12" w:space="0" w:color="FFFFFF"/>
              <w:right w:val="single" w:sz="12" w:space="0" w:color="FFFFFF"/>
            </w:tcBorders>
            <w:shd w:val="clear" w:color="auto" w:fill="969696"/>
            <w:vAlign w:val="center"/>
          </w:tcPr>
          <w:p w:rsidR="00752415" w:rsidRDefault="00752415" w:rsidP="00752415">
            <w:pPr>
              <w:jc w:val="center"/>
              <w:rPr>
                <w:rFonts w:cs="Arial"/>
                <w:sz w:val="16"/>
                <w:szCs w:val="16"/>
              </w:rPr>
            </w:pPr>
            <w:r>
              <w:rPr>
                <w:rFonts w:cs="Arial"/>
                <w:sz w:val="16"/>
                <w:szCs w:val="16"/>
              </w:rPr>
              <w:t>6</w:t>
            </w:r>
          </w:p>
        </w:tc>
      </w:tr>
      <w:tr w:rsidR="00752415" w:rsidRPr="007B4501">
        <w:tblPrEx>
          <w:tblLook w:val="0000" w:firstRow="0" w:lastRow="0" w:firstColumn="0" w:lastColumn="0" w:noHBand="0" w:noVBand="0"/>
        </w:tblPrEx>
        <w:trPr>
          <w:trHeight w:val="499"/>
        </w:trPr>
        <w:tc>
          <w:tcPr>
            <w:tcW w:w="314" w:type="pct"/>
            <w:tcBorders>
              <w:top w:val="single" w:sz="12" w:space="0" w:color="FFFFFF"/>
              <w:left w:val="nil"/>
              <w:bottom w:val="single" w:sz="12" w:space="0" w:color="FFFFFF"/>
              <w:right w:val="single" w:sz="12" w:space="0" w:color="FFFFFF"/>
            </w:tcBorders>
            <w:shd w:val="clear" w:color="auto" w:fill="969696"/>
            <w:vAlign w:val="center"/>
          </w:tcPr>
          <w:p w:rsidR="00752415" w:rsidRDefault="00752415" w:rsidP="00752415">
            <w:pPr>
              <w:jc w:val="center"/>
              <w:rPr>
                <w:rFonts w:cs="Arial"/>
                <w:sz w:val="16"/>
                <w:szCs w:val="16"/>
              </w:rPr>
            </w:pPr>
            <w:r>
              <w:rPr>
                <w:rFonts w:cs="Arial"/>
                <w:sz w:val="16"/>
                <w:szCs w:val="16"/>
              </w:rPr>
              <w:t>I3</w:t>
            </w:r>
          </w:p>
        </w:tc>
        <w:tc>
          <w:tcPr>
            <w:tcW w:w="278" w:type="pct"/>
            <w:tcBorders>
              <w:top w:val="single" w:sz="12" w:space="0" w:color="FFFFFF"/>
              <w:left w:val="single" w:sz="12" w:space="0" w:color="FFFFFF"/>
              <w:bottom w:val="single" w:sz="12" w:space="0" w:color="FFFFFF"/>
              <w:right w:val="single" w:sz="12" w:space="0" w:color="FFFFFF"/>
            </w:tcBorders>
            <w:shd w:val="clear" w:color="auto" w:fill="969696"/>
            <w:vAlign w:val="center"/>
          </w:tcPr>
          <w:p w:rsidR="00752415" w:rsidRDefault="00752415" w:rsidP="00752415">
            <w:pPr>
              <w:jc w:val="center"/>
              <w:rPr>
                <w:rFonts w:cs="Arial"/>
                <w:sz w:val="16"/>
                <w:szCs w:val="16"/>
              </w:rPr>
            </w:pPr>
            <w:r>
              <w:rPr>
                <w:rFonts w:cs="Arial"/>
                <w:sz w:val="16"/>
                <w:szCs w:val="16"/>
              </w:rPr>
              <w:t>Engineering Calculations</w:t>
            </w:r>
          </w:p>
        </w:tc>
        <w:tc>
          <w:tcPr>
            <w:tcW w:w="502" w:type="pct"/>
            <w:tcBorders>
              <w:top w:val="single" w:sz="12" w:space="0" w:color="FFFFFF"/>
              <w:left w:val="single" w:sz="12" w:space="0" w:color="FFFFFF"/>
              <w:bottom w:val="single" w:sz="12" w:space="0" w:color="FFFFFF"/>
              <w:right w:val="single" w:sz="12" w:space="0" w:color="FFFFFF"/>
            </w:tcBorders>
            <w:shd w:val="clear" w:color="auto" w:fill="969696"/>
          </w:tcPr>
          <w:p w:rsidR="00752415" w:rsidRPr="009E6CC6" w:rsidRDefault="00752415" w:rsidP="00752415">
            <w:pPr>
              <w:jc w:val="center"/>
              <w:rPr>
                <w:rFonts w:cs="Arial"/>
                <w:sz w:val="16"/>
                <w:szCs w:val="16"/>
              </w:rPr>
            </w:pPr>
            <w:r w:rsidRPr="007574C9">
              <w:rPr>
                <w:rFonts w:cs="Arial"/>
                <w:sz w:val="16"/>
                <w:szCs w:val="16"/>
              </w:rPr>
              <w:t xml:space="preserve">Commercial Outdoor Pool Cover- Large ≥11,000 </w:t>
            </w:r>
            <w:proofErr w:type="spellStart"/>
            <w:r w:rsidRPr="007574C9">
              <w:rPr>
                <w:rFonts w:cs="Arial"/>
                <w:sz w:val="16"/>
                <w:szCs w:val="16"/>
              </w:rPr>
              <w:t>Sq.Ft</w:t>
            </w:r>
            <w:proofErr w:type="spellEnd"/>
            <w:r w:rsidRPr="007574C9">
              <w:rPr>
                <w:rFonts w:cs="Arial"/>
                <w:sz w:val="16"/>
                <w:szCs w:val="16"/>
              </w:rPr>
              <w:t>.</w:t>
            </w:r>
          </w:p>
        </w:tc>
        <w:tc>
          <w:tcPr>
            <w:tcW w:w="311" w:type="pct"/>
            <w:tcBorders>
              <w:top w:val="single" w:sz="12" w:space="0" w:color="FFFFFF"/>
              <w:left w:val="single" w:sz="12" w:space="0" w:color="FFFFFF"/>
              <w:bottom w:val="single" w:sz="12" w:space="0" w:color="FFFFFF"/>
              <w:right w:val="single" w:sz="12" w:space="0" w:color="FFFFFF"/>
            </w:tcBorders>
            <w:shd w:val="clear" w:color="auto" w:fill="969696"/>
            <w:vAlign w:val="center"/>
          </w:tcPr>
          <w:p w:rsidR="00752415" w:rsidRPr="007B4501" w:rsidRDefault="0013185B" w:rsidP="00752415">
            <w:pPr>
              <w:jc w:val="center"/>
              <w:rPr>
                <w:rFonts w:cs="Arial"/>
                <w:sz w:val="16"/>
                <w:szCs w:val="16"/>
              </w:rPr>
            </w:pPr>
            <w:r>
              <w:rPr>
                <w:rFonts w:cs="Arial"/>
                <w:sz w:val="16"/>
                <w:szCs w:val="16"/>
              </w:rPr>
              <w:t>ANY</w:t>
            </w:r>
          </w:p>
        </w:tc>
        <w:tc>
          <w:tcPr>
            <w:tcW w:w="325" w:type="pct"/>
            <w:tcBorders>
              <w:top w:val="single" w:sz="12" w:space="0" w:color="FFFFFF"/>
              <w:left w:val="single" w:sz="12" w:space="0" w:color="FFFFFF"/>
              <w:bottom w:val="single" w:sz="12" w:space="0" w:color="FFFFFF"/>
              <w:right w:val="single" w:sz="12" w:space="0" w:color="FFFFFF"/>
            </w:tcBorders>
            <w:shd w:val="clear" w:color="auto" w:fill="969696"/>
            <w:vAlign w:val="center"/>
          </w:tcPr>
          <w:p w:rsidR="00752415" w:rsidRPr="007B4501" w:rsidRDefault="00EC41EB" w:rsidP="00752415">
            <w:pPr>
              <w:jc w:val="center"/>
              <w:rPr>
                <w:rFonts w:cs="Arial"/>
                <w:sz w:val="16"/>
                <w:szCs w:val="16"/>
              </w:rPr>
            </w:pPr>
            <w:r>
              <w:rPr>
                <w:rFonts w:cs="Arial"/>
                <w:sz w:val="16"/>
                <w:szCs w:val="16"/>
              </w:rPr>
              <w:t>ANY</w:t>
            </w:r>
          </w:p>
        </w:tc>
        <w:tc>
          <w:tcPr>
            <w:tcW w:w="295" w:type="pct"/>
            <w:tcBorders>
              <w:top w:val="single" w:sz="12" w:space="0" w:color="FFFFFF"/>
              <w:left w:val="single" w:sz="12" w:space="0" w:color="FFFFFF"/>
              <w:bottom w:val="single" w:sz="12" w:space="0" w:color="FFFFFF"/>
              <w:right w:val="single" w:sz="12" w:space="0" w:color="FFFFFF"/>
            </w:tcBorders>
            <w:shd w:val="clear" w:color="auto" w:fill="969696"/>
            <w:vAlign w:val="center"/>
          </w:tcPr>
          <w:p w:rsidR="00752415" w:rsidRDefault="00752415" w:rsidP="00752415">
            <w:pPr>
              <w:jc w:val="center"/>
              <w:rPr>
                <w:rFonts w:cs="Arial"/>
                <w:sz w:val="16"/>
                <w:szCs w:val="16"/>
              </w:rPr>
            </w:pPr>
            <w:r>
              <w:rPr>
                <w:rFonts w:cs="Arial"/>
                <w:sz w:val="16"/>
                <w:szCs w:val="16"/>
              </w:rPr>
              <w:t>Z04</w:t>
            </w:r>
          </w:p>
        </w:tc>
        <w:tc>
          <w:tcPr>
            <w:tcW w:w="501" w:type="pct"/>
            <w:tcBorders>
              <w:top w:val="single" w:sz="12" w:space="0" w:color="FFFFFF"/>
              <w:left w:val="single" w:sz="12" w:space="0" w:color="FFFFFF"/>
              <w:bottom w:val="single" w:sz="12" w:space="0" w:color="FFFFFF"/>
              <w:right w:val="single" w:sz="12" w:space="0" w:color="FFFFFF"/>
            </w:tcBorders>
            <w:shd w:val="clear" w:color="auto" w:fill="969696"/>
            <w:vAlign w:val="center"/>
          </w:tcPr>
          <w:p w:rsidR="00752415" w:rsidRPr="009E6CC6" w:rsidRDefault="00752415" w:rsidP="00752415">
            <w:pPr>
              <w:jc w:val="center"/>
              <w:rPr>
                <w:rFonts w:cs="Arial"/>
                <w:sz w:val="16"/>
                <w:szCs w:val="16"/>
              </w:rPr>
            </w:pPr>
            <w:r w:rsidRPr="009E6CC6">
              <w:rPr>
                <w:rFonts w:cs="Arial"/>
                <w:sz w:val="16"/>
                <w:szCs w:val="16"/>
              </w:rPr>
              <w:t>0</w:t>
            </w:r>
          </w:p>
        </w:tc>
        <w:tc>
          <w:tcPr>
            <w:tcW w:w="437" w:type="pct"/>
            <w:tcBorders>
              <w:top w:val="single" w:sz="12" w:space="0" w:color="FFFFFF"/>
              <w:left w:val="single" w:sz="12" w:space="0" w:color="FFFFFF"/>
              <w:bottom w:val="single" w:sz="12" w:space="0" w:color="FFFFFF"/>
              <w:right w:val="single" w:sz="12" w:space="0" w:color="FFFFFF"/>
            </w:tcBorders>
            <w:shd w:val="clear" w:color="auto" w:fill="969696"/>
            <w:vAlign w:val="center"/>
          </w:tcPr>
          <w:p w:rsidR="00752415" w:rsidRPr="009E6CC6" w:rsidRDefault="00752415" w:rsidP="00752415">
            <w:pPr>
              <w:jc w:val="center"/>
              <w:rPr>
                <w:rFonts w:cs="Arial"/>
                <w:sz w:val="16"/>
                <w:szCs w:val="16"/>
              </w:rPr>
            </w:pPr>
            <w:r>
              <w:rPr>
                <w:rFonts w:cs="Arial"/>
                <w:sz w:val="16"/>
                <w:szCs w:val="16"/>
              </w:rPr>
              <w:t>0</w:t>
            </w:r>
          </w:p>
        </w:tc>
        <w:tc>
          <w:tcPr>
            <w:tcW w:w="462" w:type="pct"/>
            <w:tcBorders>
              <w:top w:val="single" w:sz="12" w:space="0" w:color="FFFFFF"/>
              <w:left w:val="single" w:sz="12" w:space="0" w:color="FFFFFF"/>
              <w:bottom w:val="single" w:sz="12" w:space="0" w:color="FFFFFF"/>
              <w:right w:val="single" w:sz="12" w:space="0" w:color="FFFFFF"/>
            </w:tcBorders>
            <w:shd w:val="clear" w:color="auto" w:fill="969696"/>
            <w:vAlign w:val="center"/>
          </w:tcPr>
          <w:p w:rsidR="00752415" w:rsidRPr="00752415" w:rsidRDefault="00752415">
            <w:pPr>
              <w:jc w:val="center"/>
              <w:rPr>
                <w:rFonts w:cs="Arial"/>
                <w:sz w:val="16"/>
                <w:szCs w:val="16"/>
              </w:rPr>
            </w:pPr>
            <w:r w:rsidRPr="0058368F">
              <w:rPr>
                <w:rFonts w:cs="Arial"/>
                <w:color w:val="000000"/>
                <w:sz w:val="16"/>
                <w:szCs w:val="16"/>
              </w:rPr>
              <w:t>4.17</w:t>
            </w:r>
          </w:p>
        </w:tc>
        <w:tc>
          <w:tcPr>
            <w:tcW w:w="338" w:type="pct"/>
            <w:tcBorders>
              <w:top w:val="single" w:sz="12" w:space="0" w:color="FFFFFF"/>
              <w:left w:val="single" w:sz="12" w:space="0" w:color="FFFFFF"/>
              <w:bottom w:val="single" w:sz="12" w:space="0" w:color="FFFFFF"/>
              <w:right w:val="single" w:sz="12" w:space="0" w:color="FFFFFF"/>
            </w:tcBorders>
            <w:shd w:val="clear" w:color="auto" w:fill="969696"/>
            <w:vAlign w:val="center"/>
          </w:tcPr>
          <w:p w:rsidR="00752415" w:rsidRPr="009E6CC6" w:rsidRDefault="00752415" w:rsidP="00752415">
            <w:pPr>
              <w:jc w:val="center"/>
              <w:rPr>
                <w:rFonts w:cs="Arial"/>
                <w:sz w:val="16"/>
                <w:szCs w:val="16"/>
              </w:rPr>
            </w:pPr>
            <w:r w:rsidRPr="009E6CC6">
              <w:rPr>
                <w:rFonts w:cs="Arial"/>
                <w:sz w:val="16"/>
                <w:szCs w:val="16"/>
              </w:rPr>
              <w:t>$0.00</w:t>
            </w:r>
          </w:p>
        </w:tc>
        <w:tc>
          <w:tcPr>
            <w:tcW w:w="356" w:type="pct"/>
            <w:tcBorders>
              <w:top w:val="single" w:sz="12" w:space="0" w:color="FFFFFF"/>
              <w:left w:val="single" w:sz="12" w:space="0" w:color="FFFFFF"/>
              <w:bottom w:val="single" w:sz="12" w:space="0" w:color="FFFFFF"/>
              <w:right w:val="single" w:sz="12" w:space="0" w:color="FFFFFF"/>
            </w:tcBorders>
            <w:shd w:val="clear" w:color="auto" w:fill="969696"/>
            <w:vAlign w:val="center"/>
          </w:tcPr>
          <w:p w:rsidR="00752415" w:rsidRPr="009E6CC6" w:rsidRDefault="00752415" w:rsidP="00752415">
            <w:pPr>
              <w:jc w:val="center"/>
              <w:rPr>
                <w:rFonts w:cs="Arial"/>
                <w:sz w:val="16"/>
                <w:szCs w:val="16"/>
              </w:rPr>
            </w:pPr>
            <w:r w:rsidRPr="009E6CC6">
              <w:rPr>
                <w:rFonts w:cs="Arial"/>
                <w:sz w:val="16"/>
                <w:szCs w:val="16"/>
              </w:rPr>
              <w:t>$</w:t>
            </w:r>
            <w:r>
              <w:rPr>
                <w:rFonts w:cs="Arial"/>
                <w:sz w:val="16"/>
                <w:szCs w:val="16"/>
              </w:rPr>
              <w:t>2.60</w:t>
            </w:r>
          </w:p>
        </w:tc>
        <w:tc>
          <w:tcPr>
            <w:tcW w:w="491" w:type="pct"/>
            <w:tcBorders>
              <w:top w:val="single" w:sz="12" w:space="0" w:color="FFFFFF"/>
              <w:left w:val="single" w:sz="12" w:space="0" w:color="FFFFFF"/>
              <w:bottom w:val="single" w:sz="12" w:space="0" w:color="FFFFFF"/>
              <w:right w:val="single" w:sz="12" w:space="0" w:color="FFFFFF"/>
            </w:tcBorders>
            <w:shd w:val="clear" w:color="auto" w:fill="969696"/>
            <w:vAlign w:val="center"/>
          </w:tcPr>
          <w:p w:rsidR="00752415" w:rsidRPr="006C351F" w:rsidRDefault="00752415" w:rsidP="00752415">
            <w:pPr>
              <w:jc w:val="center"/>
              <w:rPr>
                <w:rFonts w:cs="Arial"/>
                <w:sz w:val="16"/>
                <w:szCs w:val="16"/>
              </w:rPr>
            </w:pPr>
            <w:r w:rsidRPr="006C351F">
              <w:rPr>
                <w:rFonts w:cs="Arial"/>
                <w:sz w:val="16"/>
                <w:szCs w:val="16"/>
              </w:rPr>
              <w:t>$</w:t>
            </w:r>
            <w:r>
              <w:rPr>
                <w:rFonts w:cs="Arial"/>
                <w:sz w:val="16"/>
                <w:szCs w:val="16"/>
              </w:rPr>
              <w:t>2.60</w:t>
            </w:r>
          </w:p>
        </w:tc>
        <w:tc>
          <w:tcPr>
            <w:tcW w:w="390" w:type="pct"/>
            <w:tcBorders>
              <w:top w:val="single" w:sz="12" w:space="0" w:color="FFFFFF"/>
              <w:left w:val="single" w:sz="12" w:space="0" w:color="FFFFFF"/>
              <w:bottom w:val="single" w:sz="12" w:space="0" w:color="FFFFFF"/>
              <w:right w:val="single" w:sz="12" w:space="0" w:color="FFFFFF"/>
            </w:tcBorders>
            <w:shd w:val="clear" w:color="auto" w:fill="969696"/>
            <w:vAlign w:val="center"/>
          </w:tcPr>
          <w:p w:rsidR="00752415" w:rsidRDefault="00752415" w:rsidP="00752415">
            <w:pPr>
              <w:jc w:val="center"/>
              <w:rPr>
                <w:rFonts w:cs="Arial"/>
                <w:sz w:val="16"/>
                <w:szCs w:val="16"/>
              </w:rPr>
            </w:pPr>
            <w:r>
              <w:rPr>
                <w:rFonts w:cs="Arial"/>
                <w:sz w:val="16"/>
                <w:szCs w:val="16"/>
              </w:rPr>
              <w:t>6</w:t>
            </w:r>
          </w:p>
        </w:tc>
      </w:tr>
      <w:tr w:rsidR="00752415" w:rsidRPr="007B4501">
        <w:tblPrEx>
          <w:tblLook w:val="0000" w:firstRow="0" w:lastRow="0" w:firstColumn="0" w:lastColumn="0" w:noHBand="0" w:noVBand="0"/>
        </w:tblPrEx>
        <w:trPr>
          <w:trHeight w:val="499"/>
        </w:trPr>
        <w:tc>
          <w:tcPr>
            <w:tcW w:w="314" w:type="pct"/>
            <w:tcBorders>
              <w:top w:val="single" w:sz="12" w:space="0" w:color="FFFFFF"/>
              <w:left w:val="nil"/>
              <w:bottom w:val="single" w:sz="12" w:space="0" w:color="FFFFFF"/>
              <w:right w:val="single" w:sz="12" w:space="0" w:color="FFFFFF"/>
            </w:tcBorders>
            <w:shd w:val="clear" w:color="auto" w:fill="969696"/>
            <w:vAlign w:val="center"/>
          </w:tcPr>
          <w:p w:rsidR="00752415" w:rsidRDefault="00752415" w:rsidP="00752415">
            <w:pPr>
              <w:jc w:val="center"/>
              <w:rPr>
                <w:rFonts w:cs="Arial"/>
                <w:sz w:val="16"/>
                <w:szCs w:val="16"/>
              </w:rPr>
            </w:pPr>
            <w:r>
              <w:rPr>
                <w:rFonts w:cs="Arial"/>
                <w:sz w:val="16"/>
                <w:szCs w:val="16"/>
              </w:rPr>
              <w:t>I3</w:t>
            </w:r>
          </w:p>
        </w:tc>
        <w:tc>
          <w:tcPr>
            <w:tcW w:w="278" w:type="pct"/>
            <w:tcBorders>
              <w:top w:val="single" w:sz="12" w:space="0" w:color="FFFFFF"/>
              <w:left w:val="single" w:sz="12" w:space="0" w:color="FFFFFF"/>
              <w:bottom w:val="single" w:sz="12" w:space="0" w:color="FFFFFF"/>
              <w:right w:val="single" w:sz="12" w:space="0" w:color="FFFFFF"/>
            </w:tcBorders>
            <w:shd w:val="clear" w:color="auto" w:fill="969696"/>
            <w:vAlign w:val="center"/>
          </w:tcPr>
          <w:p w:rsidR="00752415" w:rsidRDefault="00752415" w:rsidP="00752415">
            <w:pPr>
              <w:jc w:val="center"/>
              <w:rPr>
                <w:rFonts w:cs="Arial"/>
                <w:sz w:val="16"/>
                <w:szCs w:val="16"/>
              </w:rPr>
            </w:pPr>
            <w:r>
              <w:rPr>
                <w:rFonts w:cs="Arial"/>
                <w:sz w:val="16"/>
                <w:szCs w:val="16"/>
              </w:rPr>
              <w:t>Engineering Calculations</w:t>
            </w:r>
          </w:p>
        </w:tc>
        <w:tc>
          <w:tcPr>
            <w:tcW w:w="502" w:type="pct"/>
            <w:tcBorders>
              <w:top w:val="single" w:sz="12" w:space="0" w:color="FFFFFF"/>
              <w:left w:val="single" w:sz="12" w:space="0" w:color="FFFFFF"/>
              <w:bottom w:val="single" w:sz="12" w:space="0" w:color="FFFFFF"/>
              <w:right w:val="single" w:sz="12" w:space="0" w:color="FFFFFF"/>
            </w:tcBorders>
            <w:shd w:val="clear" w:color="auto" w:fill="969696"/>
          </w:tcPr>
          <w:p w:rsidR="00752415" w:rsidRPr="009E6CC6" w:rsidRDefault="00752415" w:rsidP="00752415">
            <w:pPr>
              <w:jc w:val="center"/>
              <w:rPr>
                <w:rFonts w:cs="Arial"/>
                <w:sz w:val="16"/>
                <w:szCs w:val="16"/>
              </w:rPr>
            </w:pPr>
            <w:r w:rsidRPr="007574C9">
              <w:rPr>
                <w:rFonts w:cs="Arial"/>
                <w:sz w:val="16"/>
                <w:szCs w:val="16"/>
              </w:rPr>
              <w:t xml:space="preserve">Commercial Outdoor Pool Cover- Large ≥11,000 </w:t>
            </w:r>
            <w:proofErr w:type="spellStart"/>
            <w:r w:rsidRPr="007574C9">
              <w:rPr>
                <w:rFonts w:cs="Arial"/>
                <w:sz w:val="16"/>
                <w:szCs w:val="16"/>
              </w:rPr>
              <w:t>Sq.Ft</w:t>
            </w:r>
            <w:proofErr w:type="spellEnd"/>
            <w:r w:rsidRPr="007574C9">
              <w:rPr>
                <w:rFonts w:cs="Arial"/>
                <w:sz w:val="16"/>
                <w:szCs w:val="16"/>
              </w:rPr>
              <w:t>.</w:t>
            </w:r>
          </w:p>
        </w:tc>
        <w:tc>
          <w:tcPr>
            <w:tcW w:w="311" w:type="pct"/>
            <w:tcBorders>
              <w:top w:val="single" w:sz="12" w:space="0" w:color="FFFFFF"/>
              <w:left w:val="single" w:sz="12" w:space="0" w:color="FFFFFF"/>
              <w:bottom w:val="single" w:sz="12" w:space="0" w:color="FFFFFF"/>
              <w:right w:val="single" w:sz="12" w:space="0" w:color="FFFFFF"/>
            </w:tcBorders>
            <w:shd w:val="clear" w:color="auto" w:fill="969696"/>
            <w:vAlign w:val="center"/>
          </w:tcPr>
          <w:p w:rsidR="00752415" w:rsidRPr="007B4501" w:rsidRDefault="0013185B" w:rsidP="00752415">
            <w:pPr>
              <w:jc w:val="center"/>
              <w:rPr>
                <w:rFonts w:cs="Arial"/>
                <w:sz w:val="16"/>
                <w:szCs w:val="16"/>
              </w:rPr>
            </w:pPr>
            <w:r>
              <w:rPr>
                <w:rFonts w:cs="Arial"/>
                <w:sz w:val="16"/>
                <w:szCs w:val="16"/>
              </w:rPr>
              <w:t>ANY</w:t>
            </w:r>
          </w:p>
        </w:tc>
        <w:tc>
          <w:tcPr>
            <w:tcW w:w="325" w:type="pct"/>
            <w:tcBorders>
              <w:top w:val="single" w:sz="12" w:space="0" w:color="FFFFFF"/>
              <w:left w:val="single" w:sz="12" w:space="0" w:color="FFFFFF"/>
              <w:bottom w:val="single" w:sz="12" w:space="0" w:color="FFFFFF"/>
              <w:right w:val="single" w:sz="12" w:space="0" w:color="FFFFFF"/>
            </w:tcBorders>
            <w:shd w:val="clear" w:color="auto" w:fill="969696"/>
            <w:vAlign w:val="center"/>
          </w:tcPr>
          <w:p w:rsidR="00752415" w:rsidRPr="007B4501" w:rsidRDefault="00EC41EB" w:rsidP="00752415">
            <w:pPr>
              <w:jc w:val="center"/>
              <w:rPr>
                <w:rFonts w:cs="Arial"/>
                <w:sz w:val="16"/>
                <w:szCs w:val="16"/>
              </w:rPr>
            </w:pPr>
            <w:r>
              <w:rPr>
                <w:rFonts w:cs="Arial"/>
                <w:sz w:val="16"/>
                <w:szCs w:val="16"/>
              </w:rPr>
              <w:t>ANY</w:t>
            </w:r>
          </w:p>
        </w:tc>
        <w:tc>
          <w:tcPr>
            <w:tcW w:w="295" w:type="pct"/>
            <w:tcBorders>
              <w:top w:val="single" w:sz="12" w:space="0" w:color="FFFFFF"/>
              <w:left w:val="single" w:sz="12" w:space="0" w:color="FFFFFF"/>
              <w:bottom w:val="single" w:sz="12" w:space="0" w:color="FFFFFF"/>
              <w:right w:val="single" w:sz="12" w:space="0" w:color="FFFFFF"/>
            </w:tcBorders>
            <w:shd w:val="clear" w:color="auto" w:fill="969696"/>
            <w:vAlign w:val="center"/>
          </w:tcPr>
          <w:p w:rsidR="00752415" w:rsidRDefault="00752415" w:rsidP="00752415">
            <w:pPr>
              <w:jc w:val="center"/>
              <w:rPr>
                <w:rFonts w:cs="Arial"/>
                <w:sz w:val="16"/>
                <w:szCs w:val="16"/>
              </w:rPr>
            </w:pPr>
            <w:r>
              <w:rPr>
                <w:rFonts w:cs="Arial"/>
                <w:sz w:val="16"/>
                <w:szCs w:val="16"/>
              </w:rPr>
              <w:t>Z05</w:t>
            </w:r>
          </w:p>
        </w:tc>
        <w:tc>
          <w:tcPr>
            <w:tcW w:w="501" w:type="pct"/>
            <w:tcBorders>
              <w:top w:val="single" w:sz="12" w:space="0" w:color="FFFFFF"/>
              <w:left w:val="single" w:sz="12" w:space="0" w:color="FFFFFF"/>
              <w:bottom w:val="single" w:sz="12" w:space="0" w:color="FFFFFF"/>
              <w:right w:val="single" w:sz="12" w:space="0" w:color="FFFFFF"/>
            </w:tcBorders>
            <w:shd w:val="clear" w:color="auto" w:fill="969696"/>
            <w:vAlign w:val="center"/>
          </w:tcPr>
          <w:p w:rsidR="00752415" w:rsidRPr="009E6CC6" w:rsidRDefault="00752415" w:rsidP="00752415">
            <w:pPr>
              <w:jc w:val="center"/>
              <w:rPr>
                <w:rFonts w:cs="Arial"/>
                <w:sz w:val="16"/>
                <w:szCs w:val="16"/>
              </w:rPr>
            </w:pPr>
            <w:r w:rsidRPr="009E6CC6">
              <w:rPr>
                <w:rFonts w:cs="Arial"/>
                <w:sz w:val="16"/>
                <w:szCs w:val="16"/>
              </w:rPr>
              <w:t>0</w:t>
            </w:r>
          </w:p>
        </w:tc>
        <w:tc>
          <w:tcPr>
            <w:tcW w:w="437" w:type="pct"/>
            <w:tcBorders>
              <w:top w:val="single" w:sz="12" w:space="0" w:color="FFFFFF"/>
              <w:left w:val="single" w:sz="12" w:space="0" w:color="FFFFFF"/>
              <w:bottom w:val="single" w:sz="12" w:space="0" w:color="FFFFFF"/>
              <w:right w:val="single" w:sz="12" w:space="0" w:color="FFFFFF"/>
            </w:tcBorders>
            <w:shd w:val="clear" w:color="auto" w:fill="969696"/>
            <w:vAlign w:val="center"/>
          </w:tcPr>
          <w:p w:rsidR="00752415" w:rsidRPr="009E6CC6" w:rsidRDefault="00752415" w:rsidP="00752415">
            <w:pPr>
              <w:jc w:val="center"/>
              <w:rPr>
                <w:rFonts w:cs="Arial"/>
                <w:sz w:val="16"/>
                <w:szCs w:val="16"/>
              </w:rPr>
            </w:pPr>
            <w:r>
              <w:rPr>
                <w:rFonts w:cs="Arial"/>
                <w:sz w:val="16"/>
                <w:szCs w:val="16"/>
              </w:rPr>
              <w:t>0</w:t>
            </w:r>
          </w:p>
        </w:tc>
        <w:tc>
          <w:tcPr>
            <w:tcW w:w="462" w:type="pct"/>
            <w:tcBorders>
              <w:top w:val="single" w:sz="12" w:space="0" w:color="FFFFFF"/>
              <w:left w:val="single" w:sz="12" w:space="0" w:color="FFFFFF"/>
              <w:bottom w:val="single" w:sz="12" w:space="0" w:color="FFFFFF"/>
              <w:right w:val="single" w:sz="12" w:space="0" w:color="FFFFFF"/>
            </w:tcBorders>
            <w:shd w:val="clear" w:color="auto" w:fill="969696"/>
            <w:vAlign w:val="center"/>
          </w:tcPr>
          <w:p w:rsidR="00752415" w:rsidRPr="00752415" w:rsidRDefault="00752415">
            <w:pPr>
              <w:jc w:val="center"/>
              <w:rPr>
                <w:rFonts w:cs="Arial"/>
                <w:sz w:val="16"/>
                <w:szCs w:val="16"/>
              </w:rPr>
            </w:pPr>
            <w:r w:rsidRPr="0058368F">
              <w:rPr>
                <w:rFonts w:cs="Arial"/>
                <w:color w:val="000000"/>
                <w:sz w:val="16"/>
                <w:szCs w:val="16"/>
              </w:rPr>
              <w:t>4.52</w:t>
            </w:r>
          </w:p>
        </w:tc>
        <w:tc>
          <w:tcPr>
            <w:tcW w:w="338" w:type="pct"/>
            <w:tcBorders>
              <w:top w:val="single" w:sz="12" w:space="0" w:color="FFFFFF"/>
              <w:left w:val="single" w:sz="12" w:space="0" w:color="FFFFFF"/>
              <w:bottom w:val="single" w:sz="12" w:space="0" w:color="FFFFFF"/>
              <w:right w:val="single" w:sz="12" w:space="0" w:color="FFFFFF"/>
            </w:tcBorders>
            <w:shd w:val="clear" w:color="auto" w:fill="969696"/>
            <w:vAlign w:val="center"/>
          </w:tcPr>
          <w:p w:rsidR="00752415" w:rsidRPr="009E6CC6" w:rsidRDefault="00752415" w:rsidP="00752415">
            <w:pPr>
              <w:jc w:val="center"/>
              <w:rPr>
                <w:rFonts w:cs="Arial"/>
                <w:sz w:val="16"/>
                <w:szCs w:val="16"/>
              </w:rPr>
            </w:pPr>
            <w:r w:rsidRPr="009E6CC6">
              <w:rPr>
                <w:rFonts w:cs="Arial"/>
                <w:sz w:val="16"/>
                <w:szCs w:val="16"/>
              </w:rPr>
              <w:t>$0.00</w:t>
            </w:r>
          </w:p>
        </w:tc>
        <w:tc>
          <w:tcPr>
            <w:tcW w:w="356" w:type="pct"/>
            <w:tcBorders>
              <w:top w:val="single" w:sz="12" w:space="0" w:color="FFFFFF"/>
              <w:left w:val="single" w:sz="12" w:space="0" w:color="FFFFFF"/>
              <w:bottom w:val="single" w:sz="12" w:space="0" w:color="FFFFFF"/>
              <w:right w:val="single" w:sz="12" w:space="0" w:color="FFFFFF"/>
            </w:tcBorders>
            <w:shd w:val="clear" w:color="auto" w:fill="969696"/>
            <w:vAlign w:val="center"/>
          </w:tcPr>
          <w:p w:rsidR="00752415" w:rsidRPr="009E6CC6" w:rsidRDefault="00752415" w:rsidP="00752415">
            <w:pPr>
              <w:jc w:val="center"/>
              <w:rPr>
                <w:rFonts w:cs="Arial"/>
                <w:sz w:val="16"/>
                <w:szCs w:val="16"/>
              </w:rPr>
            </w:pPr>
            <w:r w:rsidRPr="009E6CC6">
              <w:rPr>
                <w:rFonts w:cs="Arial"/>
                <w:sz w:val="16"/>
                <w:szCs w:val="16"/>
              </w:rPr>
              <w:t>$</w:t>
            </w:r>
            <w:r>
              <w:rPr>
                <w:rFonts w:cs="Arial"/>
                <w:sz w:val="16"/>
                <w:szCs w:val="16"/>
              </w:rPr>
              <w:t>2.60</w:t>
            </w:r>
          </w:p>
        </w:tc>
        <w:tc>
          <w:tcPr>
            <w:tcW w:w="491" w:type="pct"/>
            <w:tcBorders>
              <w:top w:val="single" w:sz="12" w:space="0" w:color="FFFFFF"/>
              <w:left w:val="single" w:sz="12" w:space="0" w:color="FFFFFF"/>
              <w:bottom w:val="single" w:sz="12" w:space="0" w:color="FFFFFF"/>
              <w:right w:val="single" w:sz="12" w:space="0" w:color="FFFFFF"/>
            </w:tcBorders>
            <w:shd w:val="clear" w:color="auto" w:fill="969696"/>
            <w:vAlign w:val="center"/>
          </w:tcPr>
          <w:p w:rsidR="00752415" w:rsidRPr="006C351F" w:rsidRDefault="00752415" w:rsidP="00752415">
            <w:pPr>
              <w:jc w:val="center"/>
              <w:rPr>
                <w:rFonts w:cs="Arial"/>
                <w:sz w:val="16"/>
                <w:szCs w:val="16"/>
              </w:rPr>
            </w:pPr>
            <w:r w:rsidRPr="006C351F">
              <w:rPr>
                <w:rFonts w:cs="Arial"/>
                <w:sz w:val="16"/>
                <w:szCs w:val="16"/>
              </w:rPr>
              <w:t>$</w:t>
            </w:r>
            <w:r>
              <w:rPr>
                <w:rFonts w:cs="Arial"/>
                <w:sz w:val="16"/>
                <w:szCs w:val="16"/>
              </w:rPr>
              <w:t>2.60</w:t>
            </w:r>
          </w:p>
        </w:tc>
        <w:tc>
          <w:tcPr>
            <w:tcW w:w="390" w:type="pct"/>
            <w:tcBorders>
              <w:top w:val="single" w:sz="12" w:space="0" w:color="FFFFFF"/>
              <w:left w:val="single" w:sz="12" w:space="0" w:color="FFFFFF"/>
              <w:bottom w:val="single" w:sz="12" w:space="0" w:color="FFFFFF"/>
              <w:right w:val="single" w:sz="12" w:space="0" w:color="FFFFFF"/>
            </w:tcBorders>
            <w:shd w:val="clear" w:color="auto" w:fill="969696"/>
            <w:vAlign w:val="center"/>
          </w:tcPr>
          <w:p w:rsidR="00752415" w:rsidRDefault="00752415" w:rsidP="00752415">
            <w:pPr>
              <w:jc w:val="center"/>
              <w:rPr>
                <w:rFonts w:cs="Arial"/>
                <w:sz w:val="16"/>
                <w:szCs w:val="16"/>
              </w:rPr>
            </w:pPr>
            <w:r>
              <w:rPr>
                <w:rFonts w:cs="Arial"/>
                <w:sz w:val="16"/>
                <w:szCs w:val="16"/>
              </w:rPr>
              <w:t>6</w:t>
            </w:r>
          </w:p>
        </w:tc>
      </w:tr>
      <w:tr w:rsidR="00752415" w:rsidRPr="007B4501">
        <w:tblPrEx>
          <w:tblLook w:val="0000" w:firstRow="0" w:lastRow="0" w:firstColumn="0" w:lastColumn="0" w:noHBand="0" w:noVBand="0"/>
        </w:tblPrEx>
        <w:trPr>
          <w:trHeight w:val="499"/>
        </w:trPr>
        <w:tc>
          <w:tcPr>
            <w:tcW w:w="314" w:type="pct"/>
            <w:tcBorders>
              <w:top w:val="single" w:sz="12" w:space="0" w:color="FFFFFF"/>
              <w:left w:val="nil"/>
              <w:bottom w:val="single" w:sz="12" w:space="0" w:color="FFFFFF"/>
              <w:right w:val="single" w:sz="12" w:space="0" w:color="FFFFFF"/>
            </w:tcBorders>
            <w:shd w:val="clear" w:color="auto" w:fill="969696"/>
            <w:vAlign w:val="center"/>
          </w:tcPr>
          <w:p w:rsidR="00752415" w:rsidRDefault="00752415" w:rsidP="00752415">
            <w:pPr>
              <w:jc w:val="center"/>
              <w:rPr>
                <w:rFonts w:cs="Arial"/>
                <w:sz w:val="16"/>
                <w:szCs w:val="16"/>
              </w:rPr>
            </w:pPr>
            <w:r>
              <w:rPr>
                <w:rFonts w:cs="Arial"/>
                <w:sz w:val="16"/>
                <w:szCs w:val="16"/>
              </w:rPr>
              <w:t>I3</w:t>
            </w:r>
          </w:p>
        </w:tc>
        <w:tc>
          <w:tcPr>
            <w:tcW w:w="278" w:type="pct"/>
            <w:tcBorders>
              <w:top w:val="single" w:sz="12" w:space="0" w:color="FFFFFF"/>
              <w:left w:val="single" w:sz="12" w:space="0" w:color="FFFFFF"/>
              <w:bottom w:val="single" w:sz="12" w:space="0" w:color="FFFFFF"/>
              <w:right w:val="single" w:sz="12" w:space="0" w:color="FFFFFF"/>
            </w:tcBorders>
            <w:shd w:val="clear" w:color="auto" w:fill="969696"/>
            <w:vAlign w:val="center"/>
          </w:tcPr>
          <w:p w:rsidR="00752415" w:rsidRDefault="00752415" w:rsidP="00752415">
            <w:pPr>
              <w:jc w:val="center"/>
              <w:rPr>
                <w:rFonts w:cs="Arial"/>
                <w:sz w:val="16"/>
                <w:szCs w:val="16"/>
              </w:rPr>
            </w:pPr>
            <w:r>
              <w:rPr>
                <w:rFonts w:cs="Arial"/>
                <w:sz w:val="16"/>
                <w:szCs w:val="16"/>
              </w:rPr>
              <w:t>Engineering Calculations</w:t>
            </w:r>
          </w:p>
        </w:tc>
        <w:tc>
          <w:tcPr>
            <w:tcW w:w="502" w:type="pct"/>
            <w:tcBorders>
              <w:top w:val="single" w:sz="12" w:space="0" w:color="FFFFFF"/>
              <w:left w:val="single" w:sz="12" w:space="0" w:color="FFFFFF"/>
              <w:bottom w:val="single" w:sz="12" w:space="0" w:color="FFFFFF"/>
              <w:right w:val="single" w:sz="12" w:space="0" w:color="FFFFFF"/>
            </w:tcBorders>
            <w:shd w:val="clear" w:color="auto" w:fill="969696"/>
          </w:tcPr>
          <w:p w:rsidR="00752415" w:rsidRPr="009E6CC6" w:rsidRDefault="00752415" w:rsidP="00752415">
            <w:pPr>
              <w:jc w:val="center"/>
              <w:rPr>
                <w:rFonts w:cs="Arial"/>
                <w:sz w:val="16"/>
                <w:szCs w:val="16"/>
              </w:rPr>
            </w:pPr>
            <w:r w:rsidRPr="007574C9">
              <w:rPr>
                <w:rFonts w:cs="Arial"/>
                <w:sz w:val="16"/>
                <w:szCs w:val="16"/>
              </w:rPr>
              <w:t xml:space="preserve">Commercial Outdoor Pool Cover- Large ≥11,000 </w:t>
            </w:r>
            <w:proofErr w:type="spellStart"/>
            <w:r w:rsidRPr="007574C9">
              <w:rPr>
                <w:rFonts w:cs="Arial"/>
                <w:sz w:val="16"/>
                <w:szCs w:val="16"/>
              </w:rPr>
              <w:t>Sq.Ft</w:t>
            </w:r>
            <w:proofErr w:type="spellEnd"/>
            <w:r w:rsidRPr="007574C9">
              <w:rPr>
                <w:rFonts w:cs="Arial"/>
                <w:sz w:val="16"/>
                <w:szCs w:val="16"/>
              </w:rPr>
              <w:t>.</w:t>
            </w:r>
          </w:p>
        </w:tc>
        <w:tc>
          <w:tcPr>
            <w:tcW w:w="311" w:type="pct"/>
            <w:tcBorders>
              <w:top w:val="single" w:sz="12" w:space="0" w:color="FFFFFF"/>
              <w:left w:val="single" w:sz="12" w:space="0" w:color="FFFFFF"/>
              <w:bottom w:val="single" w:sz="12" w:space="0" w:color="FFFFFF"/>
              <w:right w:val="single" w:sz="12" w:space="0" w:color="FFFFFF"/>
            </w:tcBorders>
            <w:shd w:val="clear" w:color="auto" w:fill="969696"/>
            <w:vAlign w:val="center"/>
          </w:tcPr>
          <w:p w:rsidR="00752415" w:rsidRPr="007B4501" w:rsidRDefault="0013185B" w:rsidP="00752415">
            <w:pPr>
              <w:jc w:val="center"/>
              <w:rPr>
                <w:rFonts w:cs="Arial"/>
                <w:sz w:val="16"/>
                <w:szCs w:val="16"/>
              </w:rPr>
            </w:pPr>
            <w:r>
              <w:rPr>
                <w:rFonts w:cs="Arial"/>
                <w:sz w:val="16"/>
                <w:szCs w:val="16"/>
              </w:rPr>
              <w:t>ANY</w:t>
            </w:r>
          </w:p>
        </w:tc>
        <w:tc>
          <w:tcPr>
            <w:tcW w:w="325" w:type="pct"/>
            <w:tcBorders>
              <w:top w:val="single" w:sz="12" w:space="0" w:color="FFFFFF"/>
              <w:left w:val="single" w:sz="12" w:space="0" w:color="FFFFFF"/>
              <w:bottom w:val="single" w:sz="12" w:space="0" w:color="FFFFFF"/>
              <w:right w:val="single" w:sz="12" w:space="0" w:color="FFFFFF"/>
            </w:tcBorders>
            <w:shd w:val="clear" w:color="auto" w:fill="969696"/>
            <w:vAlign w:val="center"/>
          </w:tcPr>
          <w:p w:rsidR="00752415" w:rsidRPr="007B4501" w:rsidRDefault="00EC41EB" w:rsidP="00752415">
            <w:pPr>
              <w:jc w:val="center"/>
              <w:rPr>
                <w:rFonts w:cs="Arial"/>
                <w:sz w:val="16"/>
                <w:szCs w:val="16"/>
              </w:rPr>
            </w:pPr>
            <w:r>
              <w:rPr>
                <w:rFonts w:cs="Arial"/>
                <w:sz w:val="16"/>
                <w:szCs w:val="16"/>
              </w:rPr>
              <w:t>ANY</w:t>
            </w:r>
          </w:p>
        </w:tc>
        <w:tc>
          <w:tcPr>
            <w:tcW w:w="295" w:type="pct"/>
            <w:tcBorders>
              <w:top w:val="single" w:sz="12" w:space="0" w:color="FFFFFF"/>
              <w:left w:val="single" w:sz="12" w:space="0" w:color="FFFFFF"/>
              <w:bottom w:val="single" w:sz="12" w:space="0" w:color="FFFFFF"/>
              <w:right w:val="single" w:sz="12" w:space="0" w:color="FFFFFF"/>
            </w:tcBorders>
            <w:shd w:val="clear" w:color="auto" w:fill="969696"/>
            <w:vAlign w:val="center"/>
          </w:tcPr>
          <w:p w:rsidR="00752415" w:rsidRDefault="00752415" w:rsidP="00752415">
            <w:pPr>
              <w:jc w:val="center"/>
              <w:rPr>
                <w:rFonts w:cs="Arial"/>
                <w:sz w:val="16"/>
                <w:szCs w:val="16"/>
              </w:rPr>
            </w:pPr>
            <w:r>
              <w:rPr>
                <w:rFonts w:cs="Arial"/>
                <w:sz w:val="16"/>
                <w:szCs w:val="16"/>
              </w:rPr>
              <w:t>Z11</w:t>
            </w:r>
          </w:p>
        </w:tc>
        <w:tc>
          <w:tcPr>
            <w:tcW w:w="501" w:type="pct"/>
            <w:tcBorders>
              <w:top w:val="single" w:sz="12" w:space="0" w:color="FFFFFF"/>
              <w:left w:val="single" w:sz="12" w:space="0" w:color="FFFFFF"/>
              <w:bottom w:val="single" w:sz="12" w:space="0" w:color="FFFFFF"/>
              <w:right w:val="single" w:sz="12" w:space="0" w:color="FFFFFF"/>
            </w:tcBorders>
            <w:shd w:val="clear" w:color="auto" w:fill="969696"/>
            <w:vAlign w:val="center"/>
          </w:tcPr>
          <w:p w:rsidR="00752415" w:rsidRPr="009E6CC6" w:rsidRDefault="00752415" w:rsidP="00752415">
            <w:pPr>
              <w:jc w:val="center"/>
              <w:rPr>
                <w:rFonts w:cs="Arial"/>
                <w:sz w:val="16"/>
                <w:szCs w:val="16"/>
              </w:rPr>
            </w:pPr>
            <w:r w:rsidRPr="009E6CC6">
              <w:rPr>
                <w:rFonts w:cs="Arial"/>
                <w:sz w:val="16"/>
                <w:szCs w:val="16"/>
              </w:rPr>
              <w:t>0</w:t>
            </w:r>
          </w:p>
        </w:tc>
        <w:tc>
          <w:tcPr>
            <w:tcW w:w="437" w:type="pct"/>
            <w:tcBorders>
              <w:top w:val="single" w:sz="12" w:space="0" w:color="FFFFFF"/>
              <w:left w:val="single" w:sz="12" w:space="0" w:color="FFFFFF"/>
              <w:bottom w:val="single" w:sz="12" w:space="0" w:color="FFFFFF"/>
              <w:right w:val="single" w:sz="12" w:space="0" w:color="FFFFFF"/>
            </w:tcBorders>
            <w:shd w:val="clear" w:color="auto" w:fill="969696"/>
            <w:vAlign w:val="center"/>
          </w:tcPr>
          <w:p w:rsidR="00752415" w:rsidRPr="009E6CC6" w:rsidRDefault="00752415" w:rsidP="00752415">
            <w:pPr>
              <w:jc w:val="center"/>
              <w:rPr>
                <w:rFonts w:cs="Arial"/>
                <w:sz w:val="16"/>
                <w:szCs w:val="16"/>
              </w:rPr>
            </w:pPr>
            <w:r>
              <w:rPr>
                <w:rFonts w:cs="Arial"/>
                <w:sz w:val="16"/>
                <w:szCs w:val="16"/>
              </w:rPr>
              <w:t>0</w:t>
            </w:r>
          </w:p>
        </w:tc>
        <w:tc>
          <w:tcPr>
            <w:tcW w:w="462" w:type="pct"/>
            <w:tcBorders>
              <w:top w:val="single" w:sz="12" w:space="0" w:color="FFFFFF"/>
              <w:left w:val="single" w:sz="12" w:space="0" w:color="FFFFFF"/>
              <w:bottom w:val="single" w:sz="12" w:space="0" w:color="FFFFFF"/>
              <w:right w:val="single" w:sz="12" w:space="0" w:color="FFFFFF"/>
            </w:tcBorders>
            <w:shd w:val="clear" w:color="auto" w:fill="969696"/>
            <w:vAlign w:val="center"/>
          </w:tcPr>
          <w:p w:rsidR="00752415" w:rsidRPr="00752415" w:rsidRDefault="00752415">
            <w:pPr>
              <w:jc w:val="center"/>
              <w:rPr>
                <w:rFonts w:cs="Arial"/>
                <w:sz w:val="16"/>
                <w:szCs w:val="16"/>
              </w:rPr>
            </w:pPr>
            <w:r w:rsidRPr="0058368F">
              <w:rPr>
                <w:rFonts w:cs="Arial"/>
                <w:color w:val="000000"/>
                <w:sz w:val="16"/>
                <w:szCs w:val="16"/>
              </w:rPr>
              <w:t>3.82</w:t>
            </w:r>
          </w:p>
        </w:tc>
        <w:tc>
          <w:tcPr>
            <w:tcW w:w="338" w:type="pct"/>
            <w:tcBorders>
              <w:top w:val="single" w:sz="12" w:space="0" w:color="FFFFFF"/>
              <w:left w:val="single" w:sz="12" w:space="0" w:color="FFFFFF"/>
              <w:bottom w:val="single" w:sz="12" w:space="0" w:color="FFFFFF"/>
              <w:right w:val="single" w:sz="12" w:space="0" w:color="FFFFFF"/>
            </w:tcBorders>
            <w:shd w:val="clear" w:color="auto" w:fill="969696"/>
            <w:vAlign w:val="center"/>
          </w:tcPr>
          <w:p w:rsidR="00752415" w:rsidRPr="009E6CC6" w:rsidRDefault="00752415" w:rsidP="00752415">
            <w:pPr>
              <w:jc w:val="center"/>
              <w:rPr>
                <w:rFonts w:cs="Arial"/>
                <w:sz w:val="16"/>
                <w:szCs w:val="16"/>
              </w:rPr>
            </w:pPr>
            <w:r w:rsidRPr="009E6CC6">
              <w:rPr>
                <w:rFonts w:cs="Arial"/>
                <w:sz w:val="16"/>
                <w:szCs w:val="16"/>
              </w:rPr>
              <w:t>$0.00</w:t>
            </w:r>
          </w:p>
        </w:tc>
        <w:tc>
          <w:tcPr>
            <w:tcW w:w="356" w:type="pct"/>
            <w:tcBorders>
              <w:top w:val="single" w:sz="12" w:space="0" w:color="FFFFFF"/>
              <w:left w:val="single" w:sz="12" w:space="0" w:color="FFFFFF"/>
              <w:bottom w:val="single" w:sz="12" w:space="0" w:color="FFFFFF"/>
              <w:right w:val="single" w:sz="12" w:space="0" w:color="FFFFFF"/>
            </w:tcBorders>
            <w:shd w:val="clear" w:color="auto" w:fill="969696"/>
            <w:vAlign w:val="center"/>
          </w:tcPr>
          <w:p w:rsidR="00752415" w:rsidRPr="009E6CC6" w:rsidRDefault="00752415" w:rsidP="00752415">
            <w:pPr>
              <w:jc w:val="center"/>
              <w:rPr>
                <w:rFonts w:cs="Arial"/>
                <w:sz w:val="16"/>
                <w:szCs w:val="16"/>
              </w:rPr>
            </w:pPr>
            <w:r w:rsidRPr="009E6CC6">
              <w:rPr>
                <w:rFonts w:cs="Arial"/>
                <w:sz w:val="16"/>
                <w:szCs w:val="16"/>
              </w:rPr>
              <w:t>$</w:t>
            </w:r>
            <w:r>
              <w:rPr>
                <w:rFonts w:cs="Arial"/>
                <w:sz w:val="16"/>
                <w:szCs w:val="16"/>
              </w:rPr>
              <w:t>2.60</w:t>
            </w:r>
          </w:p>
        </w:tc>
        <w:tc>
          <w:tcPr>
            <w:tcW w:w="491" w:type="pct"/>
            <w:tcBorders>
              <w:top w:val="single" w:sz="12" w:space="0" w:color="FFFFFF"/>
              <w:left w:val="single" w:sz="12" w:space="0" w:color="FFFFFF"/>
              <w:bottom w:val="single" w:sz="12" w:space="0" w:color="FFFFFF"/>
              <w:right w:val="single" w:sz="12" w:space="0" w:color="FFFFFF"/>
            </w:tcBorders>
            <w:shd w:val="clear" w:color="auto" w:fill="969696"/>
            <w:vAlign w:val="center"/>
          </w:tcPr>
          <w:p w:rsidR="00752415" w:rsidRPr="006C351F" w:rsidRDefault="00752415" w:rsidP="00752415">
            <w:pPr>
              <w:jc w:val="center"/>
              <w:rPr>
                <w:rFonts w:cs="Arial"/>
                <w:sz w:val="16"/>
                <w:szCs w:val="16"/>
              </w:rPr>
            </w:pPr>
            <w:r w:rsidRPr="006C351F">
              <w:rPr>
                <w:rFonts w:cs="Arial"/>
                <w:sz w:val="16"/>
                <w:szCs w:val="16"/>
              </w:rPr>
              <w:t>$</w:t>
            </w:r>
            <w:r>
              <w:rPr>
                <w:rFonts w:cs="Arial"/>
                <w:sz w:val="16"/>
                <w:szCs w:val="16"/>
              </w:rPr>
              <w:t>2.60</w:t>
            </w:r>
          </w:p>
        </w:tc>
        <w:tc>
          <w:tcPr>
            <w:tcW w:w="390" w:type="pct"/>
            <w:tcBorders>
              <w:top w:val="single" w:sz="12" w:space="0" w:color="FFFFFF"/>
              <w:left w:val="single" w:sz="12" w:space="0" w:color="FFFFFF"/>
              <w:bottom w:val="single" w:sz="12" w:space="0" w:color="FFFFFF"/>
              <w:right w:val="single" w:sz="12" w:space="0" w:color="FFFFFF"/>
            </w:tcBorders>
            <w:shd w:val="clear" w:color="auto" w:fill="969696"/>
            <w:vAlign w:val="center"/>
          </w:tcPr>
          <w:p w:rsidR="00752415" w:rsidRDefault="00752415" w:rsidP="00752415">
            <w:pPr>
              <w:jc w:val="center"/>
              <w:rPr>
                <w:rFonts w:cs="Arial"/>
                <w:sz w:val="16"/>
                <w:szCs w:val="16"/>
              </w:rPr>
            </w:pPr>
            <w:r>
              <w:rPr>
                <w:rFonts w:cs="Arial"/>
                <w:sz w:val="16"/>
                <w:szCs w:val="16"/>
              </w:rPr>
              <w:t>6</w:t>
            </w:r>
          </w:p>
        </w:tc>
      </w:tr>
      <w:tr w:rsidR="00752415" w:rsidRPr="007B4501">
        <w:tblPrEx>
          <w:tblLook w:val="0000" w:firstRow="0" w:lastRow="0" w:firstColumn="0" w:lastColumn="0" w:noHBand="0" w:noVBand="0"/>
        </w:tblPrEx>
        <w:trPr>
          <w:trHeight w:val="499"/>
        </w:trPr>
        <w:tc>
          <w:tcPr>
            <w:tcW w:w="314" w:type="pct"/>
            <w:tcBorders>
              <w:top w:val="single" w:sz="12" w:space="0" w:color="FFFFFF"/>
              <w:left w:val="nil"/>
              <w:bottom w:val="single" w:sz="12" w:space="0" w:color="FFFFFF"/>
              <w:right w:val="single" w:sz="12" w:space="0" w:color="FFFFFF"/>
            </w:tcBorders>
            <w:shd w:val="clear" w:color="auto" w:fill="969696"/>
            <w:vAlign w:val="center"/>
          </w:tcPr>
          <w:p w:rsidR="00752415" w:rsidRDefault="00752415" w:rsidP="00752415">
            <w:pPr>
              <w:jc w:val="center"/>
              <w:rPr>
                <w:rFonts w:cs="Arial"/>
                <w:sz w:val="16"/>
                <w:szCs w:val="16"/>
              </w:rPr>
            </w:pPr>
            <w:r>
              <w:rPr>
                <w:rFonts w:cs="Arial"/>
                <w:sz w:val="16"/>
                <w:szCs w:val="16"/>
              </w:rPr>
              <w:t>I3</w:t>
            </w:r>
          </w:p>
        </w:tc>
        <w:tc>
          <w:tcPr>
            <w:tcW w:w="278" w:type="pct"/>
            <w:tcBorders>
              <w:top w:val="single" w:sz="12" w:space="0" w:color="FFFFFF"/>
              <w:left w:val="single" w:sz="12" w:space="0" w:color="FFFFFF"/>
              <w:bottom w:val="single" w:sz="12" w:space="0" w:color="FFFFFF"/>
              <w:right w:val="single" w:sz="12" w:space="0" w:color="FFFFFF"/>
            </w:tcBorders>
            <w:shd w:val="clear" w:color="auto" w:fill="969696"/>
            <w:vAlign w:val="center"/>
          </w:tcPr>
          <w:p w:rsidR="00752415" w:rsidRDefault="00752415" w:rsidP="00752415">
            <w:pPr>
              <w:jc w:val="center"/>
              <w:rPr>
                <w:rFonts w:cs="Arial"/>
                <w:sz w:val="16"/>
                <w:szCs w:val="16"/>
              </w:rPr>
            </w:pPr>
            <w:r>
              <w:rPr>
                <w:rFonts w:cs="Arial"/>
                <w:sz w:val="16"/>
                <w:szCs w:val="16"/>
              </w:rPr>
              <w:t>Engineering Calculations</w:t>
            </w:r>
          </w:p>
        </w:tc>
        <w:tc>
          <w:tcPr>
            <w:tcW w:w="502" w:type="pct"/>
            <w:tcBorders>
              <w:top w:val="single" w:sz="12" w:space="0" w:color="FFFFFF"/>
              <w:left w:val="single" w:sz="12" w:space="0" w:color="FFFFFF"/>
              <w:bottom w:val="single" w:sz="12" w:space="0" w:color="FFFFFF"/>
              <w:right w:val="single" w:sz="12" w:space="0" w:color="FFFFFF"/>
            </w:tcBorders>
            <w:shd w:val="clear" w:color="auto" w:fill="969696"/>
          </w:tcPr>
          <w:p w:rsidR="00752415" w:rsidRPr="009E6CC6" w:rsidRDefault="007C1759" w:rsidP="00752415">
            <w:pPr>
              <w:jc w:val="center"/>
              <w:rPr>
                <w:rFonts w:cs="Arial"/>
                <w:sz w:val="16"/>
                <w:szCs w:val="16"/>
              </w:rPr>
            </w:pPr>
            <w:r>
              <w:rPr>
                <w:noProof/>
              </w:rPr>
              <mc:AlternateContent>
                <mc:Choice Requires="wps">
                  <w:drawing>
                    <wp:anchor distT="0" distB="0" distL="114300" distR="114300" simplePos="0" relativeHeight="251661312" behindDoc="0" locked="0" layoutInCell="1" allowOverlap="1" wp14:anchorId="44B5014E" wp14:editId="6EFFE4B3">
                      <wp:simplePos x="0" y="0"/>
                      <wp:positionH relativeFrom="column">
                        <wp:posOffset>556260</wp:posOffset>
                      </wp:positionH>
                      <wp:positionV relativeFrom="paragraph">
                        <wp:posOffset>180340</wp:posOffset>
                      </wp:positionV>
                      <wp:extent cx="5511800" cy="1828800"/>
                      <wp:effectExtent l="0" t="4552950" r="0" b="4552950"/>
                      <wp:wrapNone/>
                      <wp:docPr id="3"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rot="19069713">
                                <a:off x="0" y="0"/>
                                <a:ext cx="5511800" cy="1828800"/>
                              </a:xfrm>
                              <a:prstGeom prst="rect">
                                <a:avLst/>
                              </a:prstGeom>
                              <a:solidFill>
                                <a:sysClr val="window" lastClr="FFFFFF"/>
                              </a:solidFill>
                              <a:ln w="25400" cap="flat" cmpd="sng" algn="ctr">
                                <a:solidFill>
                                  <a:sysClr val="windowText" lastClr="000000"/>
                                </a:solidFill>
                                <a:prstDash val="solid"/>
                              </a:ln>
                              <a:effectLst/>
                            </wps:spPr>
                            <wps:txbx>
                              <w:txbxContent>
                                <w:p w:rsidR="007C1759" w:rsidRPr="006D4DFF" w:rsidRDefault="007C1759" w:rsidP="007C1759">
                                  <w:pPr>
                                    <w:jc w:val="center"/>
                                    <w:rPr>
                                      <w:rFonts w:eastAsia="Calibri"/>
                                      <w:b/>
                                      <w:caps/>
                                      <w:color w:val="4F81BD"/>
                                      <w:sz w:val="72"/>
                                      <w:szCs w:val="72"/>
                                    </w:rPr>
                                  </w:pPr>
                                  <w:r w:rsidRPr="006D4DFF">
                                    <w:rPr>
                                      <w:b/>
                                      <w:color w:val="FF0000"/>
                                      <w:sz w:val="72"/>
                                      <w:szCs w:val="72"/>
                                    </w:rPr>
                                    <w:t>The Values Are Updated Per ED Disposition in Excel File</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a:scene3d>
                                <a:camera prst="orthographicFront"/>
                                <a:lightRig rig="brightRoom" dir="t"/>
                              </a:scene3d>
                              <a:sp3d contourW="6350" prstMaterial="plastic">
                                <a:bevelT w="20320" h="20320" prst="angle"/>
                                <a:contourClr>
                                  <a:schemeClr val="accent1">
                                    <a:tint val="100000"/>
                                    <a:shade val="100000"/>
                                    <a:hueMod val="100000"/>
                                    <a:satMod val="100000"/>
                                  </a:schemeClr>
                                </a:contourClr>
                              </a:sp3d>
                            </wps:bodyPr>
                          </wps:wsp>
                        </a:graphicData>
                      </a:graphic>
                      <wp14:sizeRelH relativeFrom="page">
                        <wp14:pctWidth>0</wp14:pctWidth>
                      </wp14:sizeRelH>
                      <wp14:sizeRelV relativeFrom="page">
                        <wp14:pctHeight>0</wp14:pctHeight>
                      </wp14:sizeRelV>
                    </wp:anchor>
                  </w:drawing>
                </mc:Choice>
                <mc:Fallback>
                  <w:pict>
                    <v:shape id="_x0000_s1027" type="#_x0000_t202" style="position:absolute;left:0;text-align:left;margin-left:43.8pt;margin-top:14.2pt;width:434pt;height:2in;rotation:-2763748fd;z-index:25166131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" fillcolor="window" strokecolor="windowText" strokeweight="2pt">
                      <v:path arrowok="t"/>
                      <v:textbox>
                        <w:txbxContent>
                          <w:p w:rsidR="007C1759" w:rsidRPr="006D4DFF" w:rsidRDefault="007C1759" w:rsidP="007C1759">
                            <w:pPr>
                              <w:jc w:val="center"/>
                              <w:rPr>
                                <w:rFonts w:eastAsia="Calibri"/>
                                <w:b/>
                                <w:caps/>
                                <w:color w:val="4F81BD"/>
                                <w:sz w:val="72"/>
                                <w:szCs w:val="72"/>
                              </w:rPr>
                            </w:pPr>
                            <w:r w:rsidRPr="006D4DFF">
                              <w:rPr>
                                <w:b/>
                                <w:color w:val="FF0000"/>
                                <w:sz w:val="72"/>
                                <w:szCs w:val="72"/>
                              </w:rPr>
                              <w:t>The Values Are Updated Per ED Disposition in Excel File</w:t>
                            </w:r>
                          </w:p>
                        </w:txbxContent>
                      </v:textbox>
                    </v:shape>
                  </w:pict>
                </mc:Fallback>
              </mc:AlternateContent>
            </w:r>
            <w:r w:rsidR="00752415" w:rsidRPr="007574C9">
              <w:rPr>
                <w:rFonts w:cs="Arial"/>
                <w:sz w:val="16"/>
                <w:szCs w:val="16"/>
              </w:rPr>
              <w:t xml:space="preserve">Commercial Outdoor Pool Cover- Large ≥11,000 </w:t>
            </w:r>
            <w:proofErr w:type="spellStart"/>
            <w:r w:rsidR="00752415" w:rsidRPr="007574C9">
              <w:rPr>
                <w:rFonts w:cs="Arial"/>
                <w:sz w:val="16"/>
                <w:szCs w:val="16"/>
              </w:rPr>
              <w:t>Sq.Ft</w:t>
            </w:r>
            <w:proofErr w:type="spellEnd"/>
            <w:r w:rsidR="00752415" w:rsidRPr="007574C9">
              <w:rPr>
                <w:rFonts w:cs="Arial"/>
                <w:sz w:val="16"/>
                <w:szCs w:val="16"/>
              </w:rPr>
              <w:t>.</w:t>
            </w:r>
          </w:p>
        </w:tc>
        <w:tc>
          <w:tcPr>
            <w:tcW w:w="311" w:type="pct"/>
            <w:tcBorders>
              <w:top w:val="single" w:sz="12" w:space="0" w:color="FFFFFF"/>
              <w:left w:val="single" w:sz="12" w:space="0" w:color="FFFFFF"/>
              <w:bottom w:val="single" w:sz="12" w:space="0" w:color="FFFFFF"/>
              <w:right w:val="single" w:sz="12" w:space="0" w:color="FFFFFF"/>
            </w:tcBorders>
            <w:shd w:val="clear" w:color="auto" w:fill="969696"/>
            <w:vAlign w:val="center"/>
          </w:tcPr>
          <w:p w:rsidR="00752415" w:rsidRPr="007B4501" w:rsidRDefault="0013185B" w:rsidP="00752415">
            <w:pPr>
              <w:jc w:val="center"/>
              <w:rPr>
                <w:rFonts w:cs="Arial"/>
                <w:sz w:val="16"/>
                <w:szCs w:val="16"/>
              </w:rPr>
            </w:pPr>
            <w:r>
              <w:rPr>
                <w:rFonts w:cs="Arial"/>
                <w:sz w:val="16"/>
                <w:szCs w:val="16"/>
              </w:rPr>
              <w:t>ANY</w:t>
            </w:r>
          </w:p>
        </w:tc>
        <w:tc>
          <w:tcPr>
            <w:tcW w:w="325" w:type="pct"/>
            <w:tcBorders>
              <w:top w:val="single" w:sz="12" w:space="0" w:color="FFFFFF"/>
              <w:left w:val="single" w:sz="12" w:space="0" w:color="FFFFFF"/>
              <w:bottom w:val="single" w:sz="12" w:space="0" w:color="FFFFFF"/>
              <w:right w:val="single" w:sz="12" w:space="0" w:color="FFFFFF"/>
            </w:tcBorders>
            <w:shd w:val="clear" w:color="auto" w:fill="969696"/>
            <w:vAlign w:val="center"/>
          </w:tcPr>
          <w:p w:rsidR="00752415" w:rsidRPr="007B4501" w:rsidRDefault="00EC41EB" w:rsidP="00752415">
            <w:pPr>
              <w:jc w:val="center"/>
              <w:rPr>
                <w:rFonts w:cs="Arial"/>
                <w:sz w:val="16"/>
                <w:szCs w:val="16"/>
              </w:rPr>
            </w:pPr>
            <w:r>
              <w:rPr>
                <w:rFonts w:cs="Arial"/>
                <w:sz w:val="16"/>
                <w:szCs w:val="16"/>
              </w:rPr>
              <w:t>ANY</w:t>
            </w:r>
          </w:p>
        </w:tc>
        <w:tc>
          <w:tcPr>
            <w:tcW w:w="295" w:type="pct"/>
            <w:tcBorders>
              <w:top w:val="single" w:sz="12" w:space="0" w:color="FFFFFF"/>
              <w:left w:val="single" w:sz="12" w:space="0" w:color="FFFFFF"/>
              <w:bottom w:val="single" w:sz="12" w:space="0" w:color="FFFFFF"/>
              <w:right w:val="single" w:sz="12" w:space="0" w:color="FFFFFF"/>
            </w:tcBorders>
            <w:shd w:val="clear" w:color="auto" w:fill="969696"/>
            <w:vAlign w:val="center"/>
          </w:tcPr>
          <w:p w:rsidR="00752415" w:rsidRDefault="00752415" w:rsidP="00752415">
            <w:pPr>
              <w:jc w:val="center"/>
              <w:rPr>
                <w:rFonts w:cs="Arial"/>
                <w:sz w:val="16"/>
                <w:szCs w:val="16"/>
              </w:rPr>
            </w:pPr>
            <w:r>
              <w:rPr>
                <w:rFonts w:cs="Arial"/>
                <w:sz w:val="16"/>
                <w:szCs w:val="16"/>
              </w:rPr>
              <w:t>Z12</w:t>
            </w:r>
          </w:p>
        </w:tc>
        <w:tc>
          <w:tcPr>
            <w:tcW w:w="501" w:type="pct"/>
            <w:tcBorders>
              <w:top w:val="single" w:sz="12" w:space="0" w:color="FFFFFF"/>
              <w:left w:val="single" w:sz="12" w:space="0" w:color="FFFFFF"/>
              <w:bottom w:val="single" w:sz="12" w:space="0" w:color="FFFFFF"/>
              <w:right w:val="single" w:sz="12" w:space="0" w:color="FFFFFF"/>
            </w:tcBorders>
            <w:shd w:val="clear" w:color="auto" w:fill="969696"/>
            <w:vAlign w:val="center"/>
          </w:tcPr>
          <w:p w:rsidR="00752415" w:rsidRPr="009E6CC6" w:rsidRDefault="00752415" w:rsidP="00752415">
            <w:pPr>
              <w:jc w:val="center"/>
              <w:rPr>
                <w:rFonts w:cs="Arial"/>
                <w:sz w:val="16"/>
                <w:szCs w:val="16"/>
              </w:rPr>
            </w:pPr>
            <w:r w:rsidRPr="009E6CC6">
              <w:rPr>
                <w:rFonts w:cs="Arial"/>
                <w:sz w:val="16"/>
                <w:szCs w:val="16"/>
              </w:rPr>
              <w:t>0</w:t>
            </w:r>
          </w:p>
        </w:tc>
        <w:tc>
          <w:tcPr>
            <w:tcW w:w="437" w:type="pct"/>
            <w:tcBorders>
              <w:top w:val="single" w:sz="12" w:space="0" w:color="FFFFFF"/>
              <w:left w:val="single" w:sz="12" w:space="0" w:color="FFFFFF"/>
              <w:bottom w:val="single" w:sz="12" w:space="0" w:color="FFFFFF"/>
              <w:right w:val="single" w:sz="12" w:space="0" w:color="FFFFFF"/>
            </w:tcBorders>
            <w:shd w:val="clear" w:color="auto" w:fill="969696"/>
            <w:vAlign w:val="center"/>
          </w:tcPr>
          <w:p w:rsidR="00752415" w:rsidRPr="009E6CC6" w:rsidRDefault="00752415" w:rsidP="00752415">
            <w:pPr>
              <w:jc w:val="center"/>
              <w:rPr>
                <w:rFonts w:cs="Arial"/>
                <w:sz w:val="16"/>
                <w:szCs w:val="16"/>
              </w:rPr>
            </w:pPr>
            <w:r>
              <w:rPr>
                <w:rFonts w:cs="Arial"/>
                <w:sz w:val="16"/>
                <w:szCs w:val="16"/>
              </w:rPr>
              <w:t>0</w:t>
            </w:r>
          </w:p>
        </w:tc>
        <w:tc>
          <w:tcPr>
            <w:tcW w:w="462" w:type="pct"/>
            <w:tcBorders>
              <w:top w:val="single" w:sz="12" w:space="0" w:color="FFFFFF"/>
              <w:left w:val="single" w:sz="12" w:space="0" w:color="FFFFFF"/>
              <w:bottom w:val="single" w:sz="12" w:space="0" w:color="FFFFFF"/>
              <w:right w:val="single" w:sz="12" w:space="0" w:color="FFFFFF"/>
            </w:tcBorders>
            <w:shd w:val="clear" w:color="auto" w:fill="969696"/>
            <w:vAlign w:val="center"/>
          </w:tcPr>
          <w:p w:rsidR="00752415" w:rsidRPr="00752415" w:rsidRDefault="00752415">
            <w:pPr>
              <w:jc w:val="center"/>
              <w:rPr>
                <w:rFonts w:cs="Arial"/>
                <w:sz w:val="16"/>
                <w:szCs w:val="16"/>
              </w:rPr>
            </w:pPr>
            <w:r w:rsidRPr="0058368F">
              <w:rPr>
                <w:rFonts w:cs="Arial"/>
                <w:color w:val="000000"/>
                <w:sz w:val="16"/>
                <w:szCs w:val="16"/>
              </w:rPr>
              <w:t>3.82</w:t>
            </w:r>
          </w:p>
        </w:tc>
        <w:tc>
          <w:tcPr>
            <w:tcW w:w="338" w:type="pct"/>
            <w:tcBorders>
              <w:top w:val="single" w:sz="12" w:space="0" w:color="FFFFFF"/>
              <w:left w:val="single" w:sz="12" w:space="0" w:color="FFFFFF"/>
              <w:bottom w:val="single" w:sz="12" w:space="0" w:color="FFFFFF"/>
              <w:right w:val="single" w:sz="12" w:space="0" w:color="FFFFFF"/>
            </w:tcBorders>
            <w:shd w:val="clear" w:color="auto" w:fill="969696"/>
            <w:vAlign w:val="center"/>
          </w:tcPr>
          <w:p w:rsidR="00752415" w:rsidRPr="009E6CC6" w:rsidRDefault="00752415" w:rsidP="00752415">
            <w:pPr>
              <w:jc w:val="center"/>
              <w:rPr>
                <w:rFonts w:cs="Arial"/>
                <w:sz w:val="16"/>
                <w:szCs w:val="16"/>
              </w:rPr>
            </w:pPr>
            <w:r w:rsidRPr="009E6CC6">
              <w:rPr>
                <w:rFonts w:cs="Arial"/>
                <w:sz w:val="16"/>
                <w:szCs w:val="16"/>
              </w:rPr>
              <w:t>$0.00</w:t>
            </w:r>
          </w:p>
        </w:tc>
        <w:tc>
          <w:tcPr>
            <w:tcW w:w="356" w:type="pct"/>
            <w:tcBorders>
              <w:top w:val="single" w:sz="12" w:space="0" w:color="FFFFFF"/>
              <w:left w:val="single" w:sz="12" w:space="0" w:color="FFFFFF"/>
              <w:bottom w:val="single" w:sz="12" w:space="0" w:color="FFFFFF"/>
              <w:right w:val="single" w:sz="12" w:space="0" w:color="FFFFFF"/>
            </w:tcBorders>
            <w:shd w:val="clear" w:color="auto" w:fill="969696"/>
            <w:vAlign w:val="center"/>
          </w:tcPr>
          <w:p w:rsidR="00752415" w:rsidRPr="009E6CC6" w:rsidRDefault="00752415" w:rsidP="00752415">
            <w:pPr>
              <w:jc w:val="center"/>
              <w:rPr>
                <w:rFonts w:cs="Arial"/>
                <w:sz w:val="16"/>
                <w:szCs w:val="16"/>
              </w:rPr>
            </w:pPr>
            <w:r w:rsidRPr="009E6CC6">
              <w:rPr>
                <w:rFonts w:cs="Arial"/>
                <w:sz w:val="16"/>
                <w:szCs w:val="16"/>
              </w:rPr>
              <w:t>$</w:t>
            </w:r>
            <w:r>
              <w:rPr>
                <w:rFonts w:cs="Arial"/>
                <w:sz w:val="16"/>
                <w:szCs w:val="16"/>
              </w:rPr>
              <w:t>2.60</w:t>
            </w:r>
          </w:p>
        </w:tc>
        <w:tc>
          <w:tcPr>
            <w:tcW w:w="491" w:type="pct"/>
            <w:tcBorders>
              <w:top w:val="single" w:sz="12" w:space="0" w:color="FFFFFF"/>
              <w:left w:val="single" w:sz="12" w:space="0" w:color="FFFFFF"/>
              <w:bottom w:val="single" w:sz="12" w:space="0" w:color="FFFFFF"/>
              <w:right w:val="single" w:sz="12" w:space="0" w:color="FFFFFF"/>
            </w:tcBorders>
            <w:shd w:val="clear" w:color="auto" w:fill="969696"/>
            <w:vAlign w:val="center"/>
          </w:tcPr>
          <w:p w:rsidR="00752415" w:rsidRPr="006C351F" w:rsidRDefault="00752415" w:rsidP="00752415">
            <w:pPr>
              <w:jc w:val="center"/>
              <w:rPr>
                <w:rFonts w:cs="Arial"/>
                <w:sz w:val="16"/>
                <w:szCs w:val="16"/>
              </w:rPr>
            </w:pPr>
            <w:r w:rsidRPr="006C351F">
              <w:rPr>
                <w:rFonts w:cs="Arial"/>
                <w:sz w:val="16"/>
                <w:szCs w:val="16"/>
              </w:rPr>
              <w:t>$</w:t>
            </w:r>
            <w:r>
              <w:rPr>
                <w:rFonts w:cs="Arial"/>
                <w:sz w:val="16"/>
                <w:szCs w:val="16"/>
              </w:rPr>
              <w:t>2.60</w:t>
            </w:r>
          </w:p>
        </w:tc>
        <w:tc>
          <w:tcPr>
            <w:tcW w:w="390" w:type="pct"/>
            <w:tcBorders>
              <w:top w:val="single" w:sz="12" w:space="0" w:color="FFFFFF"/>
              <w:left w:val="single" w:sz="12" w:space="0" w:color="FFFFFF"/>
              <w:bottom w:val="single" w:sz="12" w:space="0" w:color="FFFFFF"/>
              <w:right w:val="single" w:sz="12" w:space="0" w:color="FFFFFF"/>
            </w:tcBorders>
            <w:shd w:val="clear" w:color="auto" w:fill="969696"/>
            <w:vAlign w:val="center"/>
          </w:tcPr>
          <w:p w:rsidR="00752415" w:rsidRDefault="00752415" w:rsidP="00752415">
            <w:pPr>
              <w:jc w:val="center"/>
              <w:rPr>
                <w:rFonts w:cs="Arial"/>
                <w:sz w:val="16"/>
                <w:szCs w:val="16"/>
              </w:rPr>
            </w:pPr>
            <w:r>
              <w:rPr>
                <w:rFonts w:cs="Arial"/>
                <w:sz w:val="16"/>
                <w:szCs w:val="16"/>
              </w:rPr>
              <w:t>6</w:t>
            </w:r>
          </w:p>
        </w:tc>
      </w:tr>
      <w:tr w:rsidR="00752415" w:rsidRPr="007B4501">
        <w:tblPrEx>
          <w:tblLook w:val="0000" w:firstRow="0" w:lastRow="0" w:firstColumn="0" w:lastColumn="0" w:noHBand="0" w:noVBand="0"/>
        </w:tblPrEx>
        <w:trPr>
          <w:trHeight w:val="499"/>
        </w:trPr>
        <w:tc>
          <w:tcPr>
            <w:tcW w:w="314" w:type="pct"/>
            <w:tcBorders>
              <w:top w:val="single" w:sz="12" w:space="0" w:color="FFFFFF"/>
              <w:left w:val="nil"/>
              <w:bottom w:val="single" w:sz="12" w:space="0" w:color="FFFFFF"/>
              <w:right w:val="single" w:sz="12" w:space="0" w:color="FFFFFF"/>
            </w:tcBorders>
            <w:shd w:val="clear" w:color="auto" w:fill="969696"/>
            <w:vAlign w:val="center"/>
          </w:tcPr>
          <w:p w:rsidR="00752415" w:rsidRDefault="00752415" w:rsidP="00752415">
            <w:pPr>
              <w:jc w:val="center"/>
              <w:rPr>
                <w:rFonts w:cs="Arial"/>
                <w:sz w:val="16"/>
                <w:szCs w:val="16"/>
              </w:rPr>
            </w:pPr>
            <w:r>
              <w:rPr>
                <w:rFonts w:cs="Arial"/>
                <w:sz w:val="16"/>
                <w:szCs w:val="16"/>
              </w:rPr>
              <w:t>I3</w:t>
            </w:r>
          </w:p>
        </w:tc>
        <w:tc>
          <w:tcPr>
            <w:tcW w:w="278" w:type="pct"/>
            <w:tcBorders>
              <w:top w:val="single" w:sz="12" w:space="0" w:color="FFFFFF"/>
              <w:left w:val="single" w:sz="12" w:space="0" w:color="FFFFFF"/>
              <w:bottom w:val="single" w:sz="12" w:space="0" w:color="FFFFFF"/>
              <w:right w:val="single" w:sz="12" w:space="0" w:color="FFFFFF"/>
            </w:tcBorders>
            <w:shd w:val="clear" w:color="auto" w:fill="969696"/>
            <w:vAlign w:val="center"/>
          </w:tcPr>
          <w:p w:rsidR="00752415" w:rsidRDefault="00752415" w:rsidP="00752415">
            <w:pPr>
              <w:jc w:val="center"/>
              <w:rPr>
                <w:rFonts w:cs="Arial"/>
                <w:sz w:val="16"/>
                <w:szCs w:val="16"/>
              </w:rPr>
            </w:pPr>
            <w:r>
              <w:rPr>
                <w:rFonts w:cs="Arial"/>
                <w:sz w:val="16"/>
                <w:szCs w:val="16"/>
              </w:rPr>
              <w:t>Engineering Calculations</w:t>
            </w:r>
          </w:p>
        </w:tc>
        <w:tc>
          <w:tcPr>
            <w:tcW w:w="502" w:type="pct"/>
            <w:tcBorders>
              <w:top w:val="single" w:sz="12" w:space="0" w:color="FFFFFF"/>
              <w:left w:val="single" w:sz="12" w:space="0" w:color="FFFFFF"/>
              <w:bottom w:val="single" w:sz="12" w:space="0" w:color="FFFFFF"/>
              <w:right w:val="single" w:sz="12" w:space="0" w:color="FFFFFF"/>
            </w:tcBorders>
            <w:shd w:val="clear" w:color="auto" w:fill="969696"/>
          </w:tcPr>
          <w:p w:rsidR="00752415" w:rsidRPr="009E6CC6" w:rsidRDefault="00752415" w:rsidP="00752415">
            <w:pPr>
              <w:jc w:val="center"/>
              <w:rPr>
                <w:rFonts w:cs="Arial"/>
                <w:sz w:val="16"/>
                <w:szCs w:val="16"/>
              </w:rPr>
            </w:pPr>
            <w:r w:rsidRPr="007574C9">
              <w:rPr>
                <w:rFonts w:cs="Arial"/>
                <w:sz w:val="16"/>
                <w:szCs w:val="16"/>
              </w:rPr>
              <w:t xml:space="preserve">Commercial Outdoor Pool Cover- Large ≥11,000 </w:t>
            </w:r>
            <w:proofErr w:type="spellStart"/>
            <w:r w:rsidRPr="007574C9">
              <w:rPr>
                <w:rFonts w:cs="Arial"/>
                <w:sz w:val="16"/>
                <w:szCs w:val="16"/>
              </w:rPr>
              <w:t>Sq.Ft</w:t>
            </w:r>
            <w:proofErr w:type="spellEnd"/>
            <w:r w:rsidRPr="007574C9">
              <w:rPr>
                <w:rFonts w:cs="Arial"/>
                <w:sz w:val="16"/>
                <w:szCs w:val="16"/>
              </w:rPr>
              <w:t>.</w:t>
            </w:r>
          </w:p>
        </w:tc>
        <w:tc>
          <w:tcPr>
            <w:tcW w:w="311" w:type="pct"/>
            <w:tcBorders>
              <w:top w:val="single" w:sz="12" w:space="0" w:color="FFFFFF"/>
              <w:left w:val="single" w:sz="12" w:space="0" w:color="FFFFFF"/>
              <w:bottom w:val="single" w:sz="12" w:space="0" w:color="FFFFFF"/>
              <w:right w:val="single" w:sz="12" w:space="0" w:color="FFFFFF"/>
            </w:tcBorders>
            <w:shd w:val="clear" w:color="auto" w:fill="969696"/>
            <w:vAlign w:val="center"/>
          </w:tcPr>
          <w:p w:rsidR="00752415" w:rsidRPr="007B4501" w:rsidRDefault="0013185B" w:rsidP="00752415">
            <w:pPr>
              <w:jc w:val="center"/>
              <w:rPr>
                <w:rFonts w:cs="Arial"/>
                <w:sz w:val="16"/>
                <w:szCs w:val="16"/>
              </w:rPr>
            </w:pPr>
            <w:r>
              <w:rPr>
                <w:rFonts w:cs="Arial"/>
                <w:sz w:val="16"/>
                <w:szCs w:val="16"/>
              </w:rPr>
              <w:t>ANY</w:t>
            </w:r>
          </w:p>
        </w:tc>
        <w:tc>
          <w:tcPr>
            <w:tcW w:w="325" w:type="pct"/>
            <w:tcBorders>
              <w:top w:val="single" w:sz="12" w:space="0" w:color="FFFFFF"/>
              <w:left w:val="single" w:sz="12" w:space="0" w:color="FFFFFF"/>
              <w:bottom w:val="single" w:sz="12" w:space="0" w:color="FFFFFF"/>
              <w:right w:val="single" w:sz="12" w:space="0" w:color="FFFFFF"/>
            </w:tcBorders>
            <w:shd w:val="clear" w:color="auto" w:fill="969696"/>
            <w:vAlign w:val="center"/>
          </w:tcPr>
          <w:p w:rsidR="00752415" w:rsidRPr="007B4501" w:rsidRDefault="00EC41EB" w:rsidP="00752415">
            <w:pPr>
              <w:jc w:val="center"/>
              <w:rPr>
                <w:rFonts w:cs="Arial"/>
                <w:sz w:val="16"/>
                <w:szCs w:val="16"/>
              </w:rPr>
            </w:pPr>
            <w:r>
              <w:rPr>
                <w:rFonts w:cs="Arial"/>
                <w:sz w:val="16"/>
                <w:szCs w:val="16"/>
              </w:rPr>
              <w:t>ANY</w:t>
            </w:r>
          </w:p>
        </w:tc>
        <w:tc>
          <w:tcPr>
            <w:tcW w:w="295" w:type="pct"/>
            <w:tcBorders>
              <w:top w:val="single" w:sz="12" w:space="0" w:color="FFFFFF"/>
              <w:left w:val="single" w:sz="12" w:space="0" w:color="FFFFFF"/>
              <w:bottom w:val="single" w:sz="12" w:space="0" w:color="FFFFFF"/>
              <w:right w:val="single" w:sz="12" w:space="0" w:color="FFFFFF"/>
            </w:tcBorders>
            <w:shd w:val="clear" w:color="auto" w:fill="969696"/>
            <w:vAlign w:val="center"/>
          </w:tcPr>
          <w:p w:rsidR="00752415" w:rsidRDefault="00752415" w:rsidP="00752415">
            <w:pPr>
              <w:jc w:val="center"/>
              <w:rPr>
                <w:rFonts w:cs="Arial"/>
                <w:sz w:val="16"/>
                <w:szCs w:val="16"/>
              </w:rPr>
            </w:pPr>
            <w:r>
              <w:rPr>
                <w:rFonts w:cs="Arial"/>
                <w:sz w:val="16"/>
                <w:szCs w:val="16"/>
              </w:rPr>
              <w:t>Z13</w:t>
            </w:r>
          </w:p>
        </w:tc>
        <w:tc>
          <w:tcPr>
            <w:tcW w:w="501" w:type="pct"/>
            <w:tcBorders>
              <w:top w:val="single" w:sz="12" w:space="0" w:color="FFFFFF"/>
              <w:left w:val="single" w:sz="12" w:space="0" w:color="FFFFFF"/>
              <w:bottom w:val="single" w:sz="12" w:space="0" w:color="FFFFFF"/>
              <w:right w:val="single" w:sz="12" w:space="0" w:color="FFFFFF"/>
            </w:tcBorders>
            <w:shd w:val="clear" w:color="auto" w:fill="969696"/>
            <w:vAlign w:val="center"/>
          </w:tcPr>
          <w:p w:rsidR="00752415" w:rsidRPr="009E6CC6" w:rsidRDefault="00752415" w:rsidP="00752415">
            <w:pPr>
              <w:jc w:val="center"/>
              <w:rPr>
                <w:rFonts w:cs="Arial"/>
                <w:sz w:val="16"/>
                <w:szCs w:val="16"/>
              </w:rPr>
            </w:pPr>
            <w:r w:rsidRPr="009E6CC6">
              <w:rPr>
                <w:rFonts w:cs="Arial"/>
                <w:sz w:val="16"/>
                <w:szCs w:val="16"/>
              </w:rPr>
              <w:t>0</w:t>
            </w:r>
          </w:p>
        </w:tc>
        <w:tc>
          <w:tcPr>
            <w:tcW w:w="437" w:type="pct"/>
            <w:tcBorders>
              <w:top w:val="single" w:sz="12" w:space="0" w:color="FFFFFF"/>
              <w:left w:val="single" w:sz="12" w:space="0" w:color="FFFFFF"/>
              <w:bottom w:val="single" w:sz="12" w:space="0" w:color="FFFFFF"/>
              <w:right w:val="single" w:sz="12" w:space="0" w:color="FFFFFF"/>
            </w:tcBorders>
            <w:shd w:val="clear" w:color="auto" w:fill="969696"/>
            <w:vAlign w:val="center"/>
          </w:tcPr>
          <w:p w:rsidR="00752415" w:rsidRPr="009E6CC6" w:rsidRDefault="00752415" w:rsidP="00752415">
            <w:pPr>
              <w:jc w:val="center"/>
              <w:rPr>
                <w:rFonts w:cs="Arial"/>
                <w:sz w:val="16"/>
                <w:szCs w:val="16"/>
              </w:rPr>
            </w:pPr>
            <w:r>
              <w:rPr>
                <w:rFonts w:cs="Arial"/>
                <w:sz w:val="16"/>
                <w:szCs w:val="16"/>
              </w:rPr>
              <w:t>0</w:t>
            </w:r>
          </w:p>
        </w:tc>
        <w:tc>
          <w:tcPr>
            <w:tcW w:w="462" w:type="pct"/>
            <w:tcBorders>
              <w:top w:val="single" w:sz="12" w:space="0" w:color="FFFFFF"/>
              <w:left w:val="single" w:sz="12" w:space="0" w:color="FFFFFF"/>
              <w:bottom w:val="single" w:sz="12" w:space="0" w:color="FFFFFF"/>
              <w:right w:val="single" w:sz="12" w:space="0" w:color="FFFFFF"/>
            </w:tcBorders>
            <w:shd w:val="clear" w:color="auto" w:fill="969696"/>
            <w:vAlign w:val="center"/>
          </w:tcPr>
          <w:p w:rsidR="00752415" w:rsidRPr="00752415" w:rsidRDefault="00752415">
            <w:pPr>
              <w:jc w:val="center"/>
              <w:rPr>
                <w:rFonts w:cs="Arial"/>
                <w:sz w:val="16"/>
                <w:szCs w:val="16"/>
              </w:rPr>
            </w:pPr>
            <w:r w:rsidRPr="0058368F">
              <w:rPr>
                <w:rFonts w:cs="Arial"/>
                <w:color w:val="000000"/>
                <w:sz w:val="16"/>
                <w:szCs w:val="16"/>
              </w:rPr>
              <w:t>3.82</w:t>
            </w:r>
          </w:p>
        </w:tc>
        <w:tc>
          <w:tcPr>
            <w:tcW w:w="338" w:type="pct"/>
            <w:tcBorders>
              <w:top w:val="single" w:sz="12" w:space="0" w:color="FFFFFF"/>
              <w:left w:val="single" w:sz="12" w:space="0" w:color="FFFFFF"/>
              <w:bottom w:val="single" w:sz="12" w:space="0" w:color="FFFFFF"/>
              <w:right w:val="single" w:sz="12" w:space="0" w:color="FFFFFF"/>
            </w:tcBorders>
            <w:shd w:val="clear" w:color="auto" w:fill="969696"/>
            <w:vAlign w:val="center"/>
          </w:tcPr>
          <w:p w:rsidR="00752415" w:rsidRPr="009E6CC6" w:rsidRDefault="00752415" w:rsidP="00752415">
            <w:pPr>
              <w:jc w:val="center"/>
              <w:rPr>
                <w:rFonts w:cs="Arial"/>
                <w:sz w:val="16"/>
                <w:szCs w:val="16"/>
              </w:rPr>
            </w:pPr>
            <w:r w:rsidRPr="009E6CC6">
              <w:rPr>
                <w:rFonts w:cs="Arial"/>
                <w:sz w:val="16"/>
                <w:szCs w:val="16"/>
              </w:rPr>
              <w:t>$0.00</w:t>
            </w:r>
          </w:p>
        </w:tc>
        <w:tc>
          <w:tcPr>
            <w:tcW w:w="356" w:type="pct"/>
            <w:tcBorders>
              <w:top w:val="single" w:sz="12" w:space="0" w:color="FFFFFF"/>
              <w:left w:val="single" w:sz="12" w:space="0" w:color="FFFFFF"/>
              <w:bottom w:val="single" w:sz="12" w:space="0" w:color="FFFFFF"/>
              <w:right w:val="single" w:sz="12" w:space="0" w:color="FFFFFF"/>
            </w:tcBorders>
            <w:shd w:val="clear" w:color="auto" w:fill="969696"/>
            <w:vAlign w:val="center"/>
          </w:tcPr>
          <w:p w:rsidR="00752415" w:rsidRPr="009E6CC6" w:rsidRDefault="00752415" w:rsidP="00752415">
            <w:pPr>
              <w:jc w:val="center"/>
              <w:rPr>
                <w:rFonts w:cs="Arial"/>
                <w:sz w:val="16"/>
                <w:szCs w:val="16"/>
              </w:rPr>
            </w:pPr>
            <w:r w:rsidRPr="009E6CC6">
              <w:rPr>
                <w:rFonts w:cs="Arial"/>
                <w:sz w:val="16"/>
                <w:szCs w:val="16"/>
              </w:rPr>
              <w:t>$</w:t>
            </w:r>
            <w:r>
              <w:rPr>
                <w:rFonts w:cs="Arial"/>
                <w:sz w:val="16"/>
                <w:szCs w:val="16"/>
              </w:rPr>
              <w:t>2.60</w:t>
            </w:r>
          </w:p>
        </w:tc>
        <w:tc>
          <w:tcPr>
            <w:tcW w:w="491" w:type="pct"/>
            <w:tcBorders>
              <w:top w:val="single" w:sz="12" w:space="0" w:color="FFFFFF"/>
              <w:left w:val="single" w:sz="12" w:space="0" w:color="FFFFFF"/>
              <w:bottom w:val="single" w:sz="12" w:space="0" w:color="FFFFFF"/>
              <w:right w:val="single" w:sz="12" w:space="0" w:color="FFFFFF"/>
            </w:tcBorders>
            <w:shd w:val="clear" w:color="auto" w:fill="969696"/>
            <w:vAlign w:val="center"/>
          </w:tcPr>
          <w:p w:rsidR="00752415" w:rsidRPr="006C351F" w:rsidRDefault="00752415" w:rsidP="00752415">
            <w:pPr>
              <w:jc w:val="center"/>
              <w:rPr>
                <w:rFonts w:cs="Arial"/>
                <w:sz w:val="16"/>
                <w:szCs w:val="16"/>
              </w:rPr>
            </w:pPr>
            <w:r w:rsidRPr="006C351F">
              <w:rPr>
                <w:rFonts w:cs="Arial"/>
                <w:sz w:val="16"/>
                <w:szCs w:val="16"/>
              </w:rPr>
              <w:t>$</w:t>
            </w:r>
            <w:r>
              <w:rPr>
                <w:rFonts w:cs="Arial"/>
                <w:sz w:val="16"/>
                <w:szCs w:val="16"/>
              </w:rPr>
              <w:t>2.60</w:t>
            </w:r>
          </w:p>
        </w:tc>
        <w:tc>
          <w:tcPr>
            <w:tcW w:w="390" w:type="pct"/>
            <w:tcBorders>
              <w:top w:val="single" w:sz="12" w:space="0" w:color="FFFFFF"/>
              <w:left w:val="single" w:sz="12" w:space="0" w:color="FFFFFF"/>
              <w:bottom w:val="single" w:sz="12" w:space="0" w:color="FFFFFF"/>
              <w:right w:val="single" w:sz="12" w:space="0" w:color="FFFFFF"/>
            </w:tcBorders>
            <w:shd w:val="clear" w:color="auto" w:fill="969696"/>
            <w:vAlign w:val="center"/>
          </w:tcPr>
          <w:p w:rsidR="00752415" w:rsidRDefault="00752415" w:rsidP="00752415">
            <w:pPr>
              <w:jc w:val="center"/>
              <w:rPr>
                <w:rFonts w:cs="Arial"/>
                <w:sz w:val="16"/>
                <w:szCs w:val="16"/>
              </w:rPr>
            </w:pPr>
            <w:r>
              <w:rPr>
                <w:rFonts w:cs="Arial"/>
                <w:sz w:val="16"/>
                <w:szCs w:val="16"/>
              </w:rPr>
              <w:t>6</w:t>
            </w:r>
          </w:p>
        </w:tc>
      </w:tr>
      <w:tr w:rsidR="00752415" w:rsidRPr="007B4501">
        <w:tblPrEx>
          <w:tblLook w:val="0000" w:firstRow="0" w:lastRow="0" w:firstColumn="0" w:lastColumn="0" w:noHBand="0" w:noVBand="0"/>
        </w:tblPrEx>
        <w:trPr>
          <w:trHeight w:val="499"/>
        </w:trPr>
        <w:tc>
          <w:tcPr>
            <w:tcW w:w="314" w:type="pct"/>
            <w:tcBorders>
              <w:top w:val="single" w:sz="12" w:space="0" w:color="FFFFFF"/>
              <w:left w:val="nil"/>
              <w:bottom w:val="single" w:sz="12" w:space="0" w:color="FFFFFF"/>
              <w:right w:val="single" w:sz="12" w:space="0" w:color="FFFFFF"/>
            </w:tcBorders>
            <w:shd w:val="clear" w:color="auto" w:fill="969696"/>
            <w:vAlign w:val="center"/>
          </w:tcPr>
          <w:p w:rsidR="00752415" w:rsidRDefault="00752415" w:rsidP="00752415">
            <w:pPr>
              <w:jc w:val="center"/>
              <w:rPr>
                <w:rFonts w:cs="Arial"/>
                <w:sz w:val="16"/>
                <w:szCs w:val="16"/>
              </w:rPr>
            </w:pPr>
            <w:r>
              <w:rPr>
                <w:rFonts w:cs="Arial"/>
                <w:sz w:val="16"/>
                <w:szCs w:val="16"/>
              </w:rPr>
              <w:t>I3</w:t>
            </w:r>
          </w:p>
        </w:tc>
        <w:tc>
          <w:tcPr>
            <w:tcW w:w="278" w:type="pct"/>
            <w:tcBorders>
              <w:top w:val="single" w:sz="12" w:space="0" w:color="FFFFFF"/>
              <w:left w:val="single" w:sz="12" w:space="0" w:color="FFFFFF"/>
              <w:bottom w:val="single" w:sz="12" w:space="0" w:color="FFFFFF"/>
              <w:right w:val="single" w:sz="12" w:space="0" w:color="FFFFFF"/>
            </w:tcBorders>
            <w:shd w:val="clear" w:color="auto" w:fill="969696"/>
            <w:vAlign w:val="center"/>
          </w:tcPr>
          <w:p w:rsidR="00752415" w:rsidRDefault="00752415" w:rsidP="00752415">
            <w:pPr>
              <w:jc w:val="center"/>
              <w:rPr>
                <w:rFonts w:cs="Arial"/>
                <w:sz w:val="16"/>
                <w:szCs w:val="16"/>
              </w:rPr>
            </w:pPr>
            <w:r>
              <w:rPr>
                <w:rFonts w:cs="Arial"/>
                <w:sz w:val="16"/>
                <w:szCs w:val="16"/>
              </w:rPr>
              <w:t>Engineering Calculations</w:t>
            </w:r>
          </w:p>
        </w:tc>
        <w:tc>
          <w:tcPr>
            <w:tcW w:w="502" w:type="pct"/>
            <w:tcBorders>
              <w:top w:val="single" w:sz="12" w:space="0" w:color="FFFFFF"/>
              <w:left w:val="single" w:sz="12" w:space="0" w:color="FFFFFF"/>
              <w:bottom w:val="single" w:sz="12" w:space="0" w:color="FFFFFF"/>
              <w:right w:val="single" w:sz="12" w:space="0" w:color="FFFFFF"/>
            </w:tcBorders>
            <w:shd w:val="clear" w:color="auto" w:fill="969696"/>
          </w:tcPr>
          <w:p w:rsidR="00752415" w:rsidRPr="009E6CC6" w:rsidRDefault="00752415" w:rsidP="00752415">
            <w:pPr>
              <w:jc w:val="center"/>
              <w:rPr>
                <w:rFonts w:cs="Arial"/>
                <w:sz w:val="16"/>
                <w:szCs w:val="16"/>
              </w:rPr>
            </w:pPr>
            <w:r w:rsidRPr="007574C9">
              <w:rPr>
                <w:rFonts w:cs="Arial"/>
                <w:sz w:val="16"/>
                <w:szCs w:val="16"/>
              </w:rPr>
              <w:t xml:space="preserve">Commercial Outdoor Pool Cover- Large ≥11,000 </w:t>
            </w:r>
            <w:proofErr w:type="spellStart"/>
            <w:r w:rsidRPr="007574C9">
              <w:rPr>
                <w:rFonts w:cs="Arial"/>
                <w:sz w:val="16"/>
                <w:szCs w:val="16"/>
              </w:rPr>
              <w:t>Sq.Ft</w:t>
            </w:r>
            <w:proofErr w:type="spellEnd"/>
            <w:r w:rsidRPr="007574C9">
              <w:rPr>
                <w:rFonts w:cs="Arial"/>
                <w:sz w:val="16"/>
                <w:szCs w:val="16"/>
              </w:rPr>
              <w:t>.</w:t>
            </w:r>
          </w:p>
        </w:tc>
        <w:tc>
          <w:tcPr>
            <w:tcW w:w="311" w:type="pct"/>
            <w:tcBorders>
              <w:top w:val="single" w:sz="12" w:space="0" w:color="FFFFFF"/>
              <w:left w:val="single" w:sz="12" w:space="0" w:color="FFFFFF"/>
              <w:bottom w:val="single" w:sz="12" w:space="0" w:color="FFFFFF"/>
              <w:right w:val="single" w:sz="12" w:space="0" w:color="FFFFFF"/>
            </w:tcBorders>
            <w:shd w:val="clear" w:color="auto" w:fill="969696"/>
            <w:vAlign w:val="center"/>
          </w:tcPr>
          <w:p w:rsidR="00752415" w:rsidRPr="007B4501" w:rsidRDefault="0013185B" w:rsidP="00752415">
            <w:pPr>
              <w:jc w:val="center"/>
              <w:rPr>
                <w:rFonts w:cs="Arial"/>
                <w:sz w:val="16"/>
                <w:szCs w:val="16"/>
              </w:rPr>
            </w:pPr>
            <w:r>
              <w:rPr>
                <w:rFonts w:cs="Arial"/>
                <w:sz w:val="16"/>
                <w:szCs w:val="16"/>
              </w:rPr>
              <w:t>ANY</w:t>
            </w:r>
          </w:p>
        </w:tc>
        <w:tc>
          <w:tcPr>
            <w:tcW w:w="325" w:type="pct"/>
            <w:tcBorders>
              <w:top w:val="single" w:sz="12" w:space="0" w:color="FFFFFF"/>
              <w:left w:val="single" w:sz="12" w:space="0" w:color="FFFFFF"/>
              <w:bottom w:val="single" w:sz="12" w:space="0" w:color="FFFFFF"/>
              <w:right w:val="single" w:sz="12" w:space="0" w:color="FFFFFF"/>
            </w:tcBorders>
            <w:shd w:val="clear" w:color="auto" w:fill="969696"/>
            <w:vAlign w:val="center"/>
          </w:tcPr>
          <w:p w:rsidR="00752415" w:rsidRPr="007B4501" w:rsidRDefault="00EC41EB" w:rsidP="00752415">
            <w:pPr>
              <w:jc w:val="center"/>
              <w:rPr>
                <w:rFonts w:cs="Arial"/>
                <w:sz w:val="16"/>
                <w:szCs w:val="16"/>
              </w:rPr>
            </w:pPr>
            <w:r>
              <w:rPr>
                <w:rFonts w:cs="Arial"/>
                <w:sz w:val="16"/>
                <w:szCs w:val="16"/>
              </w:rPr>
              <w:t>ANY</w:t>
            </w:r>
          </w:p>
        </w:tc>
        <w:tc>
          <w:tcPr>
            <w:tcW w:w="295" w:type="pct"/>
            <w:tcBorders>
              <w:top w:val="single" w:sz="12" w:space="0" w:color="FFFFFF"/>
              <w:left w:val="single" w:sz="12" w:space="0" w:color="FFFFFF"/>
              <w:bottom w:val="single" w:sz="12" w:space="0" w:color="FFFFFF"/>
              <w:right w:val="single" w:sz="12" w:space="0" w:color="FFFFFF"/>
            </w:tcBorders>
            <w:shd w:val="clear" w:color="auto" w:fill="969696"/>
            <w:vAlign w:val="center"/>
          </w:tcPr>
          <w:p w:rsidR="00752415" w:rsidRDefault="00752415" w:rsidP="00752415">
            <w:pPr>
              <w:jc w:val="center"/>
              <w:rPr>
                <w:rFonts w:cs="Arial"/>
                <w:sz w:val="16"/>
                <w:szCs w:val="16"/>
              </w:rPr>
            </w:pPr>
            <w:r>
              <w:rPr>
                <w:rFonts w:cs="Arial"/>
                <w:sz w:val="16"/>
                <w:szCs w:val="16"/>
              </w:rPr>
              <w:t>Z16</w:t>
            </w:r>
          </w:p>
        </w:tc>
        <w:tc>
          <w:tcPr>
            <w:tcW w:w="501" w:type="pct"/>
            <w:tcBorders>
              <w:top w:val="single" w:sz="12" w:space="0" w:color="FFFFFF"/>
              <w:left w:val="single" w:sz="12" w:space="0" w:color="FFFFFF"/>
              <w:bottom w:val="single" w:sz="12" w:space="0" w:color="FFFFFF"/>
              <w:right w:val="single" w:sz="12" w:space="0" w:color="FFFFFF"/>
            </w:tcBorders>
            <w:shd w:val="clear" w:color="auto" w:fill="969696"/>
            <w:vAlign w:val="center"/>
          </w:tcPr>
          <w:p w:rsidR="00752415" w:rsidRPr="009E6CC6" w:rsidRDefault="00752415" w:rsidP="00752415">
            <w:pPr>
              <w:jc w:val="center"/>
              <w:rPr>
                <w:rFonts w:cs="Arial"/>
                <w:sz w:val="16"/>
                <w:szCs w:val="16"/>
              </w:rPr>
            </w:pPr>
            <w:r w:rsidRPr="009E6CC6">
              <w:rPr>
                <w:rFonts w:cs="Arial"/>
                <w:sz w:val="16"/>
                <w:szCs w:val="16"/>
              </w:rPr>
              <w:t>0</w:t>
            </w:r>
          </w:p>
        </w:tc>
        <w:tc>
          <w:tcPr>
            <w:tcW w:w="437" w:type="pct"/>
            <w:tcBorders>
              <w:top w:val="single" w:sz="12" w:space="0" w:color="FFFFFF"/>
              <w:left w:val="single" w:sz="12" w:space="0" w:color="FFFFFF"/>
              <w:bottom w:val="single" w:sz="12" w:space="0" w:color="FFFFFF"/>
              <w:right w:val="single" w:sz="12" w:space="0" w:color="FFFFFF"/>
            </w:tcBorders>
            <w:shd w:val="clear" w:color="auto" w:fill="969696"/>
            <w:vAlign w:val="center"/>
          </w:tcPr>
          <w:p w:rsidR="00752415" w:rsidRPr="009E6CC6" w:rsidRDefault="00752415" w:rsidP="00752415">
            <w:pPr>
              <w:jc w:val="center"/>
              <w:rPr>
                <w:rFonts w:cs="Arial"/>
                <w:sz w:val="16"/>
                <w:szCs w:val="16"/>
              </w:rPr>
            </w:pPr>
            <w:r>
              <w:rPr>
                <w:rFonts w:cs="Arial"/>
                <w:sz w:val="16"/>
                <w:szCs w:val="16"/>
              </w:rPr>
              <w:t>0</w:t>
            </w:r>
          </w:p>
        </w:tc>
        <w:tc>
          <w:tcPr>
            <w:tcW w:w="462" w:type="pct"/>
            <w:tcBorders>
              <w:top w:val="single" w:sz="12" w:space="0" w:color="FFFFFF"/>
              <w:left w:val="single" w:sz="12" w:space="0" w:color="FFFFFF"/>
              <w:bottom w:val="single" w:sz="12" w:space="0" w:color="FFFFFF"/>
              <w:right w:val="single" w:sz="12" w:space="0" w:color="FFFFFF"/>
            </w:tcBorders>
            <w:shd w:val="clear" w:color="auto" w:fill="969696"/>
            <w:vAlign w:val="center"/>
          </w:tcPr>
          <w:p w:rsidR="00752415" w:rsidRPr="00752415" w:rsidRDefault="00752415">
            <w:pPr>
              <w:jc w:val="center"/>
              <w:rPr>
                <w:rFonts w:cs="Arial"/>
                <w:sz w:val="16"/>
                <w:szCs w:val="16"/>
              </w:rPr>
            </w:pPr>
            <w:r w:rsidRPr="0058368F">
              <w:rPr>
                <w:rFonts w:cs="Arial"/>
                <w:color w:val="000000"/>
                <w:sz w:val="16"/>
                <w:szCs w:val="16"/>
              </w:rPr>
              <w:t>4.17</w:t>
            </w:r>
          </w:p>
        </w:tc>
        <w:tc>
          <w:tcPr>
            <w:tcW w:w="338" w:type="pct"/>
            <w:tcBorders>
              <w:top w:val="single" w:sz="12" w:space="0" w:color="FFFFFF"/>
              <w:left w:val="single" w:sz="12" w:space="0" w:color="FFFFFF"/>
              <w:bottom w:val="single" w:sz="12" w:space="0" w:color="FFFFFF"/>
              <w:right w:val="single" w:sz="12" w:space="0" w:color="FFFFFF"/>
            </w:tcBorders>
            <w:shd w:val="clear" w:color="auto" w:fill="969696"/>
            <w:vAlign w:val="center"/>
          </w:tcPr>
          <w:p w:rsidR="00752415" w:rsidRPr="009E6CC6" w:rsidRDefault="00752415" w:rsidP="00752415">
            <w:pPr>
              <w:jc w:val="center"/>
              <w:rPr>
                <w:rFonts w:cs="Arial"/>
                <w:sz w:val="16"/>
                <w:szCs w:val="16"/>
              </w:rPr>
            </w:pPr>
            <w:r w:rsidRPr="009E6CC6">
              <w:rPr>
                <w:rFonts w:cs="Arial"/>
                <w:sz w:val="16"/>
                <w:szCs w:val="16"/>
              </w:rPr>
              <w:t>$0.00</w:t>
            </w:r>
          </w:p>
        </w:tc>
        <w:tc>
          <w:tcPr>
            <w:tcW w:w="356" w:type="pct"/>
            <w:tcBorders>
              <w:top w:val="single" w:sz="12" w:space="0" w:color="FFFFFF"/>
              <w:left w:val="single" w:sz="12" w:space="0" w:color="FFFFFF"/>
              <w:bottom w:val="single" w:sz="12" w:space="0" w:color="FFFFFF"/>
              <w:right w:val="single" w:sz="12" w:space="0" w:color="FFFFFF"/>
            </w:tcBorders>
            <w:shd w:val="clear" w:color="auto" w:fill="969696"/>
            <w:vAlign w:val="center"/>
          </w:tcPr>
          <w:p w:rsidR="00752415" w:rsidRPr="009E6CC6" w:rsidRDefault="00752415" w:rsidP="00752415">
            <w:pPr>
              <w:jc w:val="center"/>
              <w:rPr>
                <w:rFonts w:cs="Arial"/>
                <w:sz w:val="16"/>
                <w:szCs w:val="16"/>
              </w:rPr>
            </w:pPr>
            <w:r w:rsidRPr="009E6CC6">
              <w:rPr>
                <w:rFonts w:cs="Arial"/>
                <w:sz w:val="16"/>
                <w:szCs w:val="16"/>
              </w:rPr>
              <w:t>$</w:t>
            </w:r>
            <w:r>
              <w:rPr>
                <w:rFonts w:cs="Arial"/>
                <w:sz w:val="16"/>
                <w:szCs w:val="16"/>
              </w:rPr>
              <w:t>2.60</w:t>
            </w:r>
          </w:p>
        </w:tc>
        <w:tc>
          <w:tcPr>
            <w:tcW w:w="491" w:type="pct"/>
            <w:tcBorders>
              <w:top w:val="single" w:sz="12" w:space="0" w:color="FFFFFF"/>
              <w:left w:val="single" w:sz="12" w:space="0" w:color="FFFFFF"/>
              <w:bottom w:val="single" w:sz="12" w:space="0" w:color="FFFFFF"/>
              <w:right w:val="single" w:sz="12" w:space="0" w:color="FFFFFF"/>
            </w:tcBorders>
            <w:shd w:val="clear" w:color="auto" w:fill="969696"/>
            <w:vAlign w:val="center"/>
          </w:tcPr>
          <w:p w:rsidR="00752415" w:rsidRPr="006C351F" w:rsidRDefault="00752415" w:rsidP="00752415">
            <w:pPr>
              <w:jc w:val="center"/>
              <w:rPr>
                <w:rFonts w:cs="Arial"/>
                <w:sz w:val="16"/>
                <w:szCs w:val="16"/>
              </w:rPr>
            </w:pPr>
            <w:r w:rsidRPr="006C351F">
              <w:rPr>
                <w:rFonts w:cs="Arial"/>
                <w:sz w:val="16"/>
                <w:szCs w:val="16"/>
              </w:rPr>
              <w:t>$</w:t>
            </w:r>
            <w:r>
              <w:rPr>
                <w:rFonts w:cs="Arial"/>
                <w:sz w:val="16"/>
                <w:szCs w:val="16"/>
              </w:rPr>
              <w:t>2.60</w:t>
            </w:r>
          </w:p>
        </w:tc>
        <w:tc>
          <w:tcPr>
            <w:tcW w:w="390" w:type="pct"/>
            <w:tcBorders>
              <w:top w:val="single" w:sz="12" w:space="0" w:color="FFFFFF"/>
              <w:left w:val="single" w:sz="12" w:space="0" w:color="FFFFFF"/>
              <w:bottom w:val="single" w:sz="12" w:space="0" w:color="FFFFFF"/>
              <w:right w:val="single" w:sz="12" w:space="0" w:color="FFFFFF"/>
            </w:tcBorders>
            <w:shd w:val="clear" w:color="auto" w:fill="969696"/>
            <w:vAlign w:val="center"/>
          </w:tcPr>
          <w:p w:rsidR="00752415" w:rsidRDefault="00752415" w:rsidP="00752415">
            <w:pPr>
              <w:jc w:val="center"/>
              <w:rPr>
                <w:rFonts w:cs="Arial"/>
                <w:sz w:val="16"/>
                <w:szCs w:val="16"/>
              </w:rPr>
            </w:pPr>
            <w:r>
              <w:rPr>
                <w:rFonts w:cs="Arial"/>
                <w:sz w:val="16"/>
                <w:szCs w:val="16"/>
              </w:rPr>
              <w:t>6</w:t>
            </w:r>
          </w:p>
        </w:tc>
      </w:tr>
      <w:tr w:rsidR="00752415" w:rsidRPr="007B4501">
        <w:tblPrEx>
          <w:tblLook w:val="0000" w:firstRow="0" w:lastRow="0" w:firstColumn="0" w:lastColumn="0" w:noHBand="0" w:noVBand="0"/>
        </w:tblPrEx>
        <w:trPr>
          <w:trHeight w:val="499"/>
        </w:trPr>
        <w:tc>
          <w:tcPr>
            <w:tcW w:w="314" w:type="pct"/>
            <w:tcBorders>
              <w:top w:val="single" w:sz="12" w:space="0" w:color="FFFFFF"/>
              <w:left w:val="nil"/>
              <w:bottom w:val="single" w:sz="12" w:space="0" w:color="FFFFFF"/>
              <w:right w:val="single" w:sz="12" w:space="0" w:color="FFFFFF"/>
            </w:tcBorders>
            <w:shd w:val="clear" w:color="auto" w:fill="969696"/>
            <w:vAlign w:val="center"/>
          </w:tcPr>
          <w:p w:rsidR="00752415" w:rsidRDefault="00752415" w:rsidP="00752415">
            <w:pPr>
              <w:jc w:val="center"/>
              <w:rPr>
                <w:rFonts w:cs="Arial"/>
                <w:sz w:val="16"/>
                <w:szCs w:val="16"/>
              </w:rPr>
            </w:pPr>
            <w:r>
              <w:rPr>
                <w:rFonts w:cs="Arial"/>
                <w:sz w:val="16"/>
                <w:szCs w:val="16"/>
              </w:rPr>
              <w:t>I4</w:t>
            </w:r>
          </w:p>
        </w:tc>
        <w:tc>
          <w:tcPr>
            <w:tcW w:w="278" w:type="pct"/>
            <w:tcBorders>
              <w:top w:val="single" w:sz="12" w:space="0" w:color="FFFFFF"/>
              <w:left w:val="single" w:sz="12" w:space="0" w:color="FFFFFF"/>
              <w:bottom w:val="single" w:sz="12" w:space="0" w:color="FFFFFF"/>
              <w:right w:val="single" w:sz="12" w:space="0" w:color="FFFFFF"/>
            </w:tcBorders>
            <w:shd w:val="clear" w:color="auto" w:fill="969696"/>
            <w:vAlign w:val="center"/>
          </w:tcPr>
          <w:p w:rsidR="00752415" w:rsidRDefault="00752415" w:rsidP="00752415">
            <w:pPr>
              <w:jc w:val="center"/>
              <w:rPr>
                <w:rFonts w:cs="Arial"/>
                <w:sz w:val="16"/>
                <w:szCs w:val="16"/>
              </w:rPr>
            </w:pPr>
            <w:r>
              <w:rPr>
                <w:rFonts w:cs="Arial"/>
                <w:sz w:val="16"/>
                <w:szCs w:val="16"/>
              </w:rPr>
              <w:t>Engineering Calculations</w:t>
            </w:r>
          </w:p>
        </w:tc>
        <w:tc>
          <w:tcPr>
            <w:tcW w:w="502" w:type="pct"/>
            <w:tcBorders>
              <w:top w:val="single" w:sz="12" w:space="0" w:color="FFFFFF"/>
              <w:left w:val="single" w:sz="12" w:space="0" w:color="FFFFFF"/>
              <w:bottom w:val="single" w:sz="12" w:space="0" w:color="FFFFFF"/>
              <w:right w:val="single" w:sz="12" w:space="0" w:color="FFFFFF"/>
            </w:tcBorders>
            <w:shd w:val="clear" w:color="auto" w:fill="969696"/>
            <w:vAlign w:val="center"/>
          </w:tcPr>
          <w:p w:rsidR="00752415" w:rsidRPr="009E6CC6" w:rsidRDefault="00752415" w:rsidP="00752415">
            <w:pPr>
              <w:jc w:val="center"/>
              <w:rPr>
                <w:rFonts w:cs="Arial"/>
                <w:sz w:val="16"/>
                <w:szCs w:val="16"/>
              </w:rPr>
            </w:pPr>
            <w:r>
              <w:rPr>
                <w:rFonts w:cs="Arial"/>
                <w:sz w:val="16"/>
                <w:szCs w:val="16"/>
              </w:rPr>
              <w:t xml:space="preserve">Commercial Outdoor Pool Cover- Small ≤ 10,999 </w:t>
            </w:r>
            <w:proofErr w:type="spellStart"/>
            <w:r>
              <w:rPr>
                <w:rFonts w:cs="Arial"/>
                <w:sz w:val="16"/>
                <w:szCs w:val="16"/>
              </w:rPr>
              <w:t>Sq.Ft</w:t>
            </w:r>
            <w:proofErr w:type="spellEnd"/>
            <w:r>
              <w:rPr>
                <w:rFonts w:cs="Arial"/>
                <w:sz w:val="16"/>
                <w:szCs w:val="16"/>
              </w:rPr>
              <w:t>.</w:t>
            </w:r>
          </w:p>
        </w:tc>
        <w:tc>
          <w:tcPr>
            <w:tcW w:w="311" w:type="pct"/>
            <w:tcBorders>
              <w:top w:val="single" w:sz="12" w:space="0" w:color="FFFFFF"/>
              <w:left w:val="single" w:sz="12" w:space="0" w:color="FFFFFF"/>
              <w:bottom w:val="single" w:sz="12" w:space="0" w:color="FFFFFF"/>
              <w:right w:val="single" w:sz="12" w:space="0" w:color="FFFFFF"/>
            </w:tcBorders>
            <w:shd w:val="clear" w:color="auto" w:fill="969696"/>
            <w:vAlign w:val="center"/>
          </w:tcPr>
          <w:p w:rsidR="00752415" w:rsidRPr="007B4501" w:rsidRDefault="0013185B" w:rsidP="00752415">
            <w:pPr>
              <w:jc w:val="center"/>
              <w:rPr>
                <w:rFonts w:cs="Arial"/>
                <w:sz w:val="16"/>
                <w:szCs w:val="16"/>
              </w:rPr>
            </w:pPr>
            <w:r>
              <w:rPr>
                <w:rFonts w:cs="Arial"/>
                <w:sz w:val="16"/>
                <w:szCs w:val="16"/>
              </w:rPr>
              <w:t>ANY</w:t>
            </w:r>
          </w:p>
        </w:tc>
        <w:tc>
          <w:tcPr>
            <w:tcW w:w="325" w:type="pct"/>
            <w:tcBorders>
              <w:top w:val="single" w:sz="12" w:space="0" w:color="FFFFFF"/>
              <w:left w:val="single" w:sz="12" w:space="0" w:color="FFFFFF"/>
              <w:bottom w:val="single" w:sz="12" w:space="0" w:color="FFFFFF"/>
              <w:right w:val="single" w:sz="12" w:space="0" w:color="FFFFFF"/>
            </w:tcBorders>
            <w:shd w:val="clear" w:color="auto" w:fill="969696"/>
            <w:vAlign w:val="center"/>
          </w:tcPr>
          <w:p w:rsidR="00752415" w:rsidRPr="007B4501" w:rsidRDefault="00EC41EB" w:rsidP="00752415">
            <w:pPr>
              <w:jc w:val="center"/>
              <w:rPr>
                <w:rFonts w:cs="Arial"/>
                <w:sz w:val="16"/>
                <w:szCs w:val="16"/>
              </w:rPr>
            </w:pPr>
            <w:r>
              <w:rPr>
                <w:rFonts w:cs="Arial"/>
                <w:sz w:val="16"/>
                <w:szCs w:val="16"/>
              </w:rPr>
              <w:t>ANY</w:t>
            </w:r>
          </w:p>
        </w:tc>
        <w:tc>
          <w:tcPr>
            <w:tcW w:w="295" w:type="pct"/>
            <w:tcBorders>
              <w:top w:val="single" w:sz="12" w:space="0" w:color="FFFFFF"/>
              <w:left w:val="single" w:sz="12" w:space="0" w:color="FFFFFF"/>
              <w:bottom w:val="single" w:sz="12" w:space="0" w:color="FFFFFF"/>
              <w:right w:val="single" w:sz="12" w:space="0" w:color="FFFFFF"/>
            </w:tcBorders>
            <w:shd w:val="clear" w:color="auto" w:fill="969696"/>
            <w:vAlign w:val="center"/>
          </w:tcPr>
          <w:p w:rsidR="00752415" w:rsidRDefault="00752415" w:rsidP="00752415">
            <w:pPr>
              <w:jc w:val="center"/>
              <w:rPr>
                <w:rFonts w:cs="Arial"/>
                <w:sz w:val="16"/>
                <w:szCs w:val="16"/>
              </w:rPr>
            </w:pPr>
            <w:r>
              <w:rPr>
                <w:rFonts w:cs="Arial"/>
                <w:sz w:val="16"/>
                <w:szCs w:val="16"/>
              </w:rPr>
              <w:t>Z01</w:t>
            </w:r>
          </w:p>
        </w:tc>
        <w:tc>
          <w:tcPr>
            <w:tcW w:w="501" w:type="pct"/>
            <w:tcBorders>
              <w:top w:val="single" w:sz="12" w:space="0" w:color="FFFFFF"/>
              <w:left w:val="single" w:sz="12" w:space="0" w:color="FFFFFF"/>
              <w:bottom w:val="single" w:sz="12" w:space="0" w:color="FFFFFF"/>
              <w:right w:val="single" w:sz="12" w:space="0" w:color="FFFFFF"/>
            </w:tcBorders>
            <w:shd w:val="clear" w:color="auto" w:fill="969696"/>
            <w:vAlign w:val="center"/>
          </w:tcPr>
          <w:p w:rsidR="00752415" w:rsidRPr="009E6CC6" w:rsidRDefault="00752415" w:rsidP="00752415">
            <w:pPr>
              <w:jc w:val="center"/>
              <w:rPr>
                <w:rFonts w:cs="Arial"/>
                <w:sz w:val="16"/>
                <w:szCs w:val="16"/>
              </w:rPr>
            </w:pPr>
            <w:r w:rsidRPr="009E6CC6">
              <w:rPr>
                <w:rFonts w:cs="Arial"/>
                <w:sz w:val="16"/>
                <w:szCs w:val="16"/>
              </w:rPr>
              <w:t>0</w:t>
            </w:r>
          </w:p>
        </w:tc>
        <w:tc>
          <w:tcPr>
            <w:tcW w:w="437" w:type="pct"/>
            <w:tcBorders>
              <w:top w:val="single" w:sz="12" w:space="0" w:color="FFFFFF"/>
              <w:left w:val="single" w:sz="12" w:space="0" w:color="FFFFFF"/>
              <w:bottom w:val="single" w:sz="12" w:space="0" w:color="FFFFFF"/>
              <w:right w:val="single" w:sz="12" w:space="0" w:color="FFFFFF"/>
            </w:tcBorders>
            <w:shd w:val="clear" w:color="auto" w:fill="969696"/>
            <w:vAlign w:val="center"/>
          </w:tcPr>
          <w:p w:rsidR="00752415" w:rsidRPr="009E6CC6" w:rsidRDefault="00752415" w:rsidP="00752415">
            <w:pPr>
              <w:jc w:val="center"/>
              <w:rPr>
                <w:rFonts w:cs="Arial"/>
                <w:sz w:val="16"/>
                <w:szCs w:val="16"/>
              </w:rPr>
            </w:pPr>
            <w:r>
              <w:rPr>
                <w:rFonts w:cs="Arial"/>
                <w:sz w:val="16"/>
                <w:szCs w:val="16"/>
              </w:rPr>
              <w:t>0</w:t>
            </w:r>
          </w:p>
        </w:tc>
        <w:tc>
          <w:tcPr>
            <w:tcW w:w="462" w:type="pct"/>
            <w:tcBorders>
              <w:top w:val="single" w:sz="12" w:space="0" w:color="FFFFFF"/>
              <w:left w:val="single" w:sz="12" w:space="0" w:color="FFFFFF"/>
              <w:bottom w:val="single" w:sz="12" w:space="0" w:color="FFFFFF"/>
              <w:right w:val="single" w:sz="12" w:space="0" w:color="FFFFFF"/>
            </w:tcBorders>
            <w:shd w:val="clear" w:color="auto" w:fill="969696"/>
            <w:vAlign w:val="center"/>
          </w:tcPr>
          <w:p w:rsidR="00752415" w:rsidRPr="00752415" w:rsidRDefault="00752415">
            <w:pPr>
              <w:jc w:val="center"/>
              <w:rPr>
                <w:rFonts w:cs="Arial"/>
                <w:sz w:val="16"/>
                <w:szCs w:val="16"/>
              </w:rPr>
            </w:pPr>
            <w:r w:rsidRPr="0058368F">
              <w:rPr>
                <w:rFonts w:cs="Arial"/>
                <w:color w:val="000000"/>
                <w:sz w:val="16"/>
                <w:szCs w:val="16"/>
              </w:rPr>
              <w:t>4.52</w:t>
            </w:r>
          </w:p>
        </w:tc>
        <w:tc>
          <w:tcPr>
            <w:tcW w:w="338" w:type="pct"/>
            <w:tcBorders>
              <w:top w:val="single" w:sz="12" w:space="0" w:color="FFFFFF"/>
              <w:left w:val="single" w:sz="12" w:space="0" w:color="FFFFFF"/>
              <w:bottom w:val="single" w:sz="12" w:space="0" w:color="FFFFFF"/>
              <w:right w:val="single" w:sz="12" w:space="0" w:color="FFFFFF"/>
            </w:tcBorders>
            <w:shd w:val="clear" w:color="auto" w:fill="969696"/>
            <w:vAlign w:val="center"/>
          </w:tcPr>
          <w:p w:rsidR="00752415" w:rsidRPr="009E6CC6" w:rsidRDefault="00752415" w:rsidP="00752415">
            <w:pPr>
              <w:jc w:val="center"/>
              <w:rPr>
                <w:rFonts w:cs="Arial"/>
                <w:sz w:val="16"/>
                <w:szCs w:val="16"/>
              </w:rPr>
            </w:pPr>
            <w:r w:rsidRPr="009E6CC6">
              <w:rPr>
                <w:rFonts w:cs="Arial"/>
                <w:sz w:val="16"/>
                <w:szCs w:val="16"/>
              </w:rPr>
              <w:t>$0.00</w:t>
            </w:r>
          </w:p>
        </w:tc>
        <w:tc>
          <w:tcPr>
            <w:tcW w:w="356" w:type="pct"/>
            <w:tcBorders>
              <w:top w:val="single" w:sz="12" w:space="0" w:color="FFFFFF"/>
              <w:left w:val="single" w:sz="12" w:space="0" w:color="FFFFFF"/>
              <w:bottom w:val="single" w:sz="12" w:space="0" w:color="FFFFFF"/>
              <w:right w:val="single" w:sz="12" w:space="0" w:color="FFFFFF"/>
            </w:tcBorders>
            <w:shd w:val="clear" w:color="auto" w:fill="969696"/>
            <w:vAlign w:val="center"/>
          </w:tcPr>
          <w:p w:rsidR="00752415" w:rsidRPr="009E6CC6" w:rsidRDefault="00752415" w:rsidP="00752415">
            <w:pPr>
              <w:jc w:val="center"/>
              <w:rPr>
                <w:rFonts w:cs="Arial"/>
                <w:sz w:val="16"/>
                <w:szCs w:val="16"/>
              </w:rPr>
            </w:pPr>
            <w:r w:rsidRPr="009E6CC6">
              <w:rPr>
                <w:rFonts w:cs="Arial"/>
                <w:sz w:val="16"/>
                <w:szCs w:val="16"/>
              </w:rPr>
              <w:t>$</w:t>
            </w:r>
            <w:r>
              <w:rPr>
                <w:rFonts w:cs="Arial"/>
                <w:sz w:val="16"/>
                <w:szCs w:val="16"/>
              </w:rPr>
              <w:t>1.95</w:t>
            </w:r>
          </w:p>
        </w:tc>
        <w:tc>
          <w:tcPr>
            <w:tcW w:w="491" w:type="pct"/>
            <w:tcBorders>
              <w:top w:val="single" w:sz="12" w:space="0" w:color="FFFFFF"/>
              <w:left w:val="single" w:sz="12" w:space="0" w:color="FFFFFF"/>
              <w:bottom w:val="single" w:sz="12" w:space="0" w:color="FFFFFF"/>
              <w:right w:val="single" w:sz="12" w:space="0" w:color="FFFFFF"/>
            </w:tcBorders>
            <w:shd w:val="clear" w:color="auto" w:fill="969696"/>
            <w:vAlign w:val="center"/>
          </w:tcPr>
          <w:p w:rsidR="00752415" w:rsidRPr="006C351F" w:rsidRDefault="00752415" w:rsidP="00752415">
            <w:pPr>
              <w:jc w:val="center"/>
              <w:rPr>
                <w:rFonts w:cs="Arial"/>
                <w:sz w:val="16"/>
                <w:szCs w:val="16"/>
              </w:rPr>
            </w:pPr>
            <w:r w:rsidRPr="006C351F">
              <w:rPr>
                <w:rFonts w:cs="Arial"/>
                <w:sz w:val="16"/>
                <w:szCs w:val="16"/>
              </w:rPr>
              <w:t>$</w:t>
            </w:r>
            <w:r>
              <w:rPr>
                <w:rFonts w:cs="Arial"/>
                <w:sz w:val="16"/>
                <w:szCs w:val="16"/>
              </w:rPr>
              <w:t>1.95</w:t>
            </w:r>
          </w:p>
        </w:tc>
        <w:tc>
          <w:tcPr>
            <w:tcW w:w="390" w:type="pct"/>
            <w:tcBorders>
              <w:top w:val="single" w:sz="12" w:space="0" w:color="FFFFFF"/>
              <w:left w:val="single" w:sz="12" w:space="0" w:color="FFFFFF"/>
              <w:bottom w:val="single" w:sz="12" w:space="0" w:color="FFFFFF"/>
              <w:right w:val="single" w:sz="12" w:space="0" w:color="FFFFFF"/>
            </w:tcBorders>
            <w:shd w:val="clear" w:color="auto" w:fill="969696"/>
            <w:vAlign w:val="center"/>
          </w:tcPr>
          <w:p w:rsidR="00752415" w:rsidRDefault="00752415" w:rsidP="00752415">
            <w:pPr>
              <w:jc w:val="center"/>
              <w:rPr>
                <w:rFonts w:cs="Arial"/>
                <w:sz w:val="16"/>
                <w:szCs w:val="16"/>
              </w:rPr>
            </w:pPr>
            <w:r>
              <w:rPr>
                <w:rFonts w:cs="Arial"/>
                <w:sz w:val="16"/>
                <w:szCs w:val="16"/>
              </w:rPr>
              <w:t>6</w:t>
            </w:r>
          </w:p>
        </w:tc>
      </w:tr>
      <w:tr w:rsidR="00AA3B22" w:rsidRPr="007B4501">
        <w:tblPrEx>
          <w:tblLook w:val="0000" w:firstRow="0" w:lastRow="0" w:firstColumn="0" w:lastColumn="0" w:noHBand="0" w:noVBand="0"/>
        </w:tblPrEx>
        <w:trPr>
          <w:trHeight w:val="499"/>
        </w:trPr>
        <w:tc>
          <w:tcPr>
            <w:tcW w:w="314" w:type="pct"/>
            <w:tcBorders>
              <w:top w:val="single" w:sz="12" w:space="0" w:color="FFFFFF"/>
              <w:left w:val="nil"/>
              <w:bottom w:val="single" w:sz="12" w:space="0" w:color="FFFFFF"/>
              <w:right w:val="single" w:sz="12" w:space="0" w:color="FFFFFF"/>
            </w:tcBorders>
            <w:shd w:val="clear" w:color="auto" w:fill="969696"/>
            <w:vAlign w:val="center"/>
          </w:tcPr>
          <w:p w:rsidR="00AA3B22" w:rsidRDefault="00AA3B22" w:rsidP="00AA3B22">
            <w:pPr>
              <w:jc w:val="center"/>
              <w:rPr>
                <w:rFonts w:cs="Arial"/>
                <w:sz w:val="16"/>
                <w:szCs w:val="16"/>
              </w:rPr>
            </w:pPr>
            <w:r w:rsidRPr="001E09BF">
              <w:rPr>
                <w:rFonts w:cs="Arial"/>
                <w:sz w:val="16"/>
                <w:szCs w:val="16"/>
              </w:rPr>
              <w:t>I4</w:t>
            </w:r>
          </w:p>
        </w:tc>
        <w:tc>
          <w:tcPr>
            <w:tcW w:w="278" w:type="pct"/>
            <w:tcBorders>
              <w:top w:val="single" w:sz="12" w:space="0" w:color="FFFFFF"/>
              <w:left w:val="single" w:sz="12" w:space="0" w:color="FFFFFF"/>
              <w:bottom w:val="single" w:sz="12" w:space="0" w:color="FFFFFF"/>
              <w:right w:val="single" w:sz="12" w:space="0" w:color="FFFFFF"/>
            </w:tcBorders>
            <w:shd w:val="clear" w:color="auto" w:fill="969696"/>
            <w:vAlign w:val="center"/>
          </w:tcPr>
          <w:p w:rsidR="00AA3B22" w:rsidRDefault="00AA3B22" w:rsidP="00752415">
            <w:pPr>
              <w:jc w:val="center"/>
              <w:rPr>
                <w:rFonts w:cs="Arial"/>
                <w:sz w:val="16"/>
                <w:szCs w:val="16"/>
              </w:rPr>
            </w:pPr>
            <w:r>
              <w:rPr>
                <w:rFonts w:cs="Arial"/>
                <w:sz w:val="16"/>
                <w:szCs w:val="16"/>
              </w:rPr>
              <w:t>Engineering Calculations</w:t>
            </w:r>
          </w:p>
        </w:tc>
        <w:tc>
          <w:tcPr>
            <w:tcW w:w="502" w:type="pct"/>
            <w:tcBorders>
              <w:top w:val="single" w:sz="12" w:space="0" w:color="FFFFFF"/>
              <w:left w:val="single" w:sz="12" w:space="0" w:color="FFFFFF"/>
              <w:bottom w:val="single" w:sz="12" w:space="0" w:color="FFFFFF"/>
              <w:right w:val="single" w:sz="12" w:space="0" w:color="FFFFFF"/>
            </w:tcBorders>
            <w:shd w:val="clear" w:color="auto" w:fill="969696"/>
            <w:vAlign w:val="center"/>
          </w:tcPr>
          <w:p w:rsidR="00AA3B22" w:rsidRPr="009E6CC6" w:rsidRDefault="00AA3B22" w:rsidP="00752415">
            <w:pPr>
              <w:jc w:val="center"/>
              <w:rPr>
                <w:rFonts w:cs="Arial"/>
                <w:sz w:val="16"/>
                <w:szCs w:val="16"/>
              </w:rPr>
            </w:pPr>
            <w:r>
              <w:rPr>
                <w:rFonts w:cs="Arial"/>
                <w:sz w:val="16"/>
                <w:szCs w:val="16"/>
              </w:rPr>
              <w:t xml:space="preserve">Commercial Outdoor Pool Cover- Small ≤ 10,999 </w:t>
            </w:r>
            <w:proofErr w:type="spellStart"/>
            <w:r>
              <w:rPr>
                <w:rFonts w:cs="Arial"/>
                <w:sz w:val="16"/>
                <w:szCs w:val="16"/>
              </w:rPr>
              <w:t>Sq.Ft</w:t>
            </w:r>
            <w:proofErr w:type="spellEnd"/>
            <w:r>
              <w:rPr>
                <w:rFonts w:cs="Arial"/>
                <w:sz w:val="16"/>
                <w:szCs w:val="16"/>
              </w:rPr>
              <w:t>.</w:t>
            </w:r>
          </w:p>
        </w:tc>
        <w:tc>
          <w:tcPr>
            <w:tcW w:w="311" w:type="pct"/>
            <w:tcBorders>
              <w:top w:val="single" w:sz="12" w:space="0" w:color="FFFFFF"/>
              <w:left w:val="single" w:sz="12" w:space="0" w:color="FFFFFF"/>
              <w:bottom w:val="single" w:sz="12" w:space="0" w:color="FFFFFF"/>
              <w:right w:val="single" w:sz="12" w:space="0" w:color="FFFFFF"/>
            </w:tcBorders>
            <w:shd w:val="clear" w:color="auto" w:fill="969696"/>
            <w:vAlign w:val="center"/>
          </w:tcPr>
          <w:p w:rsidR="00AA3B22" w:rsidRPr="007B4501" w:rsidRDefault="0013185B" w:rsidP="00752415">
            <w:pPr>
              <w:jc w:val="center"/>
              <w:rPr>
                <w:rFonts w:cs="Arial"/>
                <w:sz w:val="16"/>
                <w:szCs w:val="16"/>
              </w:rPr>
            </w:pPr>
            <w:r>
              <w:rPr>
                <w:rFonts w:cs="Arial"/>
                <w:sz w:val="16"/>
                <w:szCs w:val="16"/>
              </w:rPr>
              <w:t>ANY</w:t>
            </w:r>
          </w:p>
        </w:tc>
        <w:tc>
          <w:tcPr>
            <w:tcW w:w="325" w:type="pct"/>
            <w:tcBorders>
              <w:top w:val="single" w:sz="12" w:space="0" w:color="FFFFFF"/>
              <w:left w:val="single" w:sz="12" w:space="0" w:color="FFFFFF"/>
              <w:bottom w:val="single" w:sz="12" w:space="0" w:color="FFFFFF"/>
              <w:right w:val="single" w:sz="12" w:space="0" w:color="FFFFFF"/>
            </w:tcBorders>
            <w:shd w:val="clear" w:color="auto" w:fill="969696"/>
            <w:vAlign w:val="center"/>
          </w:tcPr>
          <w:p w:rsidR="00AA3B22" w:rsidRPr="007B4501" w:rsidRDefault="00EC41EB" w:rsidP="00752415">
            <w:pPr>
              <w:jc w:val="center"/>
              <w:rPr>
                <w:rFonts w:cs="Arial"/>
                <w:sz w:val="16"/>
                <w:szCs w:val="16"/>
              </w:rPr>
            </w:pPr>
            <w:r>
              <w:rPr>
                <w:rFonts w:cs="Arial"/>
                <w:sz w:val="16"/>
                <w:szCs w:val="16"/>
              </w:rPr>
              <w:t>ANY</w:t>
            </w:r>
          </w:p>
        </w:tc>
        <w:tc>
          <w:tcPr>
            <w:tcW w:w="295" w:type="pct"/>
            <w:tcBorders>
              <w:top w:val="single" w:sz="12" w:space="0" w:color="FFFFFF"/>
              <w:left w:val="single" w:sz="12" w:space="0" w:color="FFFFFF"/>
              <w:bottom w:val="single" w:sz="12" w:space="0" w:color="FFFFFF"/>
              <w:right w:val="single" w:sz="12" w:space="0" w:color="FFFFFF"/>
            </w:tcBorders>
            <w:shd w:val="clear" w:color="auto" w:fill="969696"/>
            <w:vAlign w:val="center"/>
          </w:tcPr>
          <w:p w:rsidR="00AA3B22" w:rsidRDefault="00AA3B22" w:rsidP="00752415">
            <w:pPr>
              <w:jc w:val="center"/>
              <w:rPr>
                <w:rFonts w:cs="Arial"/>
                <w:sz w:val="16"/>
                <w:szCs w:val="16"/>
              </w:rPr>
            </w:pPr>
            <w:r>
              <w:rPr>
                <w:rFonts w:cs="Arial"/>
                <w:sz w:val="16"/>
                <w:szCs w:val="16"/>
              </w:rPr>
              <w:t>Z02</w:t>
            </w:r>
          </w:p>
        </w:tc>
        <w:tc>
          <w:tcPr>
            <w:tcW w:w="501" w:type="pct"/>
            <w:tcBorders>
              <w:top w:val="single" w:sz="12" w:space="0" w:color="FFFFFF"/>
              <w:left w:val="single" w:sz="12" w:space="0" w:color="FFFFFF"/>
              <w:bottom w:val="single" w:sz="12" w:space="0" w:color="FFFFFF"/>
              <w:right w:val="single" w:sz="12" w:space="0" w:color="FFFFFF"/>
            </w:tcBorders>
            <w:shd w:val="clear" w:color="auto" w:fill="969696"/>
            <w:vAlign w:val="center"/>
          </w:tcPr>
          <w:p w:rsidR="00AA3B22" w:rsidRPr="009E6CC6" w:rsidRDefault="00AA3B22" w:rsidP="00752415">
            <w:pPr>
              <w:jc w:val="center"/>
              <w:rPr>
                <w:rFonts w:cs="Arial"/>
                <w:sz w:val="16"/>
                <w:szCs w:val="16"/>
              </w:rPr>
            </w:pPr>
            <w:r w:rsidRPr="009E6CC6">
              <w:rPr>
                <w:rFonts w:cs="Arial"/>
                <w:sz w:val="16"/>
                <w:szCs w:val="16"/>
              </w:rPr>
              <w:t>0</w:t>
            </w:r>
          </w:p>
        </w:tc>
        <w:tc>
          <w:tcPr>
            <w:tcW w:w="437" w:type="pct"/>
            <w:tcBorders>
              <w:top w:val="single" w:sz="12" w:space="0" w:color="FFFFFF"/>
              <w:left w:val="single" w:sz="12" w:space="0" w:color="FFFFFF"/>
              <w:bottom w:val="single" w:sz="12" w:space="0" w:color="FFFFFF"/>
              <w:right w:val="single" w:sz="12" w:space="0" w:color="FFFFFF"/>
            </w:tcBorders>
            <w:shd w:val="clear" w:color="auto" w:fill="969696"/>
            <w:vAlign w:val="center"/>
          </w:tcPr>
          <w:p w:rsidR="00AA3B22" w:rsidRPr="009E6CC6" w:rsidRDefault="00AA3B22" w:rsidP="00752415">
            <w:pPr>
              <w:jc w:val="center"/>
              <w:rPr>
                <w:rFonts w:cs="Arial"/>
                <w:sz w:val="16"/>
                <w:szCs w:val="16"/>
              </w:rPr>
            </w:pPr>
            <w:r>
              <w:rPr>
                <w:rFonts w:cs="Arial"/>
                <w:sz w:val="16"/>
                <w:szCs w:val="16"/>
              </w:rPr>
              <w:t>0</w:t>
            </w:r>
          </w:p>
        </w:tc>
        <w:tc>
          <w:tcPr>
            <w:tcW w:w="462" w:type="pct"/>
            <w:tcBorders>
              <w:top w:val="single" w:sz="12" w:space="0" w:color="FFFFFF"/>
              <w:left w:val="single" w:sz="12" w:space="0" w:color="FFFFFF"/>
              <w:bottom w:val="single" w:sz="12" w:space="0" w:color="FFFFFF"/>
              <w:right w:val="single" w:sz="12" w:space="0" w:color="FFFFFF"/>
            </w:tcBorders>
            <w:shd w:val="clear" w:color="auto" w:fill="969696"/>
            <w:vAlign w:val="center"/>
          </w:tcPr>
          <w:p w:rsidR="00AA3B22" w:rsidRPr="00752415" w:rsidRDefault="00AA3B22">
            <w:pPr>
              <w:jc w:val="center"/>
              <w:rPr>
                <w:rFonts w:cs="Arial"/>
                <w:sz w:val="16"/>
                <w:szCs w:val="16"/>
              </w:rPr>
            </w:pPr>
            <w:r w:rsidRPr="0058368F">
              <w:rPr>
                <w:rFonts w:cs="Arial"/>
                <w:color w:val="000000"/>
                <w:sz w:val="16"/>
                <w:szCs w:val="16"/>
              </w:rPr>
              <w:t>4.17</w:t>
            </w:r>
          </w:p>
        </w:tc>
        <w:tc>
          <w:tcPr>
            <w:tcW w:w="338" w:type="pct"/>
            <w:tcBorders>
              <w:top w:val="single" w:sz="12" w:space="0" w:color="FFFFFF"/>
              <w:left w:val="single" w:sz="12" w:space="0" w:color="FFFFFF"/>
              <w:bottom w:val="single" w:sz="12" w:space="0" w:color="FFFFFF"/>
              <w:right w:val="single" w:sz="12" w:space="0" w:color="FFFFFF"/>
            </w:tcBorders>
            <w:shd w:val="clear" w:color="auto" w:fill="969696"/>
            <w:vAlign w:val="center"/>
          </w:tcPr>
          <w:p w:rsidR="00AA3B22" w:rsidRPr="009E6CC6" w:rsidRDefault="00AA3B22" w:rsidP="00752415">
            <w:pPr>
              <w:jc w:val="center"/>
              <w:rPr>
                <w:rFonts w:cs="Arial"/>
                <w:sz w:val="16"/>
                <w:szCs w:val="16"/>
              </w:rPr>
            </w:pPr>
            <w:r w:rsidRPr="009E6CC6">
              <w:rPr>
                <w:rFonts w:cs="Arial"/>
                <w:sz w:val="16"/>
                <w:szCs w:val="16"/>
              </w:rPr>
              <w:t>$0.00</w:t>
            </w:r>
          </w:p>
        </w:tc>
        <w:tc>
          <w:tcPr>
            <w:tcW w:w="356" w:type="pct"/>
            <w:tcBorders>
              <w:top w:val="single" w:sz="12" w:space="0" w:color="FFFFFF"/>
              <w:left w:val="single" w:sz="12" w:space="0" w:color="FFFFFF"/>
              <w:bottom w:val="single" w:sz="12" w:space="0" w:color="FFFFFF"/>
              <w:right w:val="single" w:sz="12" w:space="0" w:color="FFFFFF"/>
            </w:tcBorders>
            <w:shd w:val="clear" w:color="auto" w:fill="969696"/>
            <w:vAlign w:val="center"/>
          </w:tcPr>
          <w:p w:rsidR="00AA3B22" w:rsidRPr="009E6CC6" w:rsidRDefault="00AA3B22" w:rsidP="00752415">
            <w:pPr>
              <w:jc w:val="center"/>
              <w:rPr>
                <w:rFonts w:cs="Arial"/>
                <w:sz w:val="16"/>
                <w:szCs w:val="16"/>
              </w:rPr>
            </w:pPr>
            <w:r w:rsidRPr="009E6CC6">
              <w:rPr>
                <w:rFonts w:cs="Arial"/>
                <w:sz w:val="16"/>
                <w:szCs w:val="16"/>
              </w:rPr>
              <w:t>$</w:t>
            </w:r>
            <w:r>
              <w:rPr>
                <w:rFonts w:cs="Arial"/>
                <w:sz w:val="16"/>
                <w:szCs w:val="16"/>
              </w:rPr>
              <w:t>1.95</w:t>
            </w:r>
          </w:p>
        </w:tc>
        <w:tc>
          <w:tcPr>
            <w:tcW w:w="491" w:type="pct"/>
            <w:tcBorders>
              <w:top w:val="single" w:sz="12" w:space="0" w:color="FFFFFF"/>
              <w:left w:val="single" w:sz="12" w:space="0" w:color="FFFFFF"/>
              <w:bottom w:val="single" w:sz="12" w:space="0" w:color="FFFFFF"/>
              <w:right w:val="single" w:sz="12" w:space="0" w:color="FFFFFF"/>
            </w:tcBorders>
            <w:shd w:val="clear" w:color="auto" w:fill="969696"/>
            <w:vAlign w:val="center"/>
          </w:tcPr>
          <w:p w:rsidR="00AA3B22" w:rsidRPr="006C351F" w:rsidRDefault="00AA3B22" w:rsidP="00752415">
            <w:pPr>
              <w:jc w:val="center"/>
              <w:rPr>
                <w:rFonts w:cs="Arial"/>
                <w:sz w:val="16"/>
                <w:szCs w:val="16"/>
              </w:rPr>
            </w:pPr>
            <w:r w:rsidRPr="006C351F">
              <w:rPr>
                <w:rFonts w:cs="Arial"/>
                <w:sz w:val="16"/>
                <w:szCs w:val="16"/>
              </w:rPr>
              <w:t>$</w:t>
            </w:r>
            <w:r>
              <w:rPr>
                <w:rFonts w:cs="Arial"/>
                <w:sz w:val="16"/>
                <w:szCs w:val="16"/>
              </w:rPr>
              <w:t>1.95</w:t>
            </w:r>
          </w:p>
        </w:tc>
        <w:tc>
          <w:tcPr>
            <w:tcW w:w="390" w:type="pct"/>
            <w:tcBorders>
              <w:top w:val="single" w:sz="12" w:space="0" w:color="FFFFFF"/>
              <w:left w:val="single" w:sz="12" w:space="0" w:color="FFFFFF"/>
              <w:bottom w:val="single" w:sz="12" w:space="0" w:color="FFFFFF"/>
              <w:right w:val="single" w:sz="12" w:space="0" w:color="FFFFFF"/>
            </w:tcBorders>
            <w:shd w:val="clear" w:color="auto" w:fill="969696"/>
            <w:vAlign w:val="center"/>
          </w:tcPr>
          <w:p w:rsidR="00AA3B22" w:rsidRDefault="00AA3B22" w:rsidP="00752415">
            <w:pPr>
              <w:jc w:val="center"/>
              <w:rPr>
                <w:rFonts w:cs="Arial"/>
                <w:sz w:val="16"/>
                <w:szCs w:val="16"/>
              </w:rPr>
            </w:pPr>
            <w:r>
              <w:rPr>
                <w:rFonts w:cs="Arial"/>
                <w:sz w:val="16"/>
                <w:szCs w:val="16"/>
              </w:rPr>
              <w:t>6</w:t>
            </w:r>
          </w:p>
        </w:tc>
      </w:tr>
      <w:tr w:rsidR="00AA3B22" w:rsidRPr="007B4501">
        <w:tblPrEx>
          <w:tblLook w:val="0000" w:firstRow="0" w:lastRow="0" w:firstColumn="0" w:lastColumn="0" w:noHBand="0" w:noVBand="0"/>
        </w:tblPrEx>
        <w:trPr>
          <w:trHeight w:val="499"/>
        </w:trPr>
        <w:tc>
          <w:tcPr>
            <w:tcW w:w="314" w:type="pct"/>
            <w:tcBorders>
              <w:top w:val="single" w:sz="12" w:space="0" w:color="FFFFFF"/>
              <w:left w:val="nil"/>
              <w:bottom w:val="single" w:sz="12" w:space="0" w:color="FFFFFF"/>
              <w:right w:val="single" w:sz="12" w:space="0" w:color="FFFFFF"/>
            </w:tcBorders>
            <w:shd w:val="clear" w:color="auto" w:fill="969696"/>
            <w:vAlign w:val="center"/>
          </w:tcPr>
          <w:p w:rsidR="00AA3B22" w:rsidRDefault="00AA3B22" w:rsidP="00AA3B22">
            <w:pPr>
              <w:jc w:val="center"/>
              <w:rPr>
                <w:rFonts w:cs="Arial"/>
                <w:sz w:val="16"/>
                <w:szCs w:val="16"/>
              </w:rPr>
            </w:pPr>
            <w:r w:rsidRPr="001E09BF">
              <w:rPr>
                <w:rFonts w:cs="Arial"/>
                <w:sz w:val="16"/>
                <w:szCs w:val="16"/>
              </w:rPr>
              <w:t>I4</w:t>
            </w:r>
          </w:p>
        </w:tc>
        <w:tc>
          <w:tcPr>
            <w:tcW w:w="278" w:type="pct"/>
            <w:tcBorders>
              <w:top w:val="single" w:sz="12" w:space="0" w:color="FFFFFF"/>
              <w:left w:val="single" w:sz="12" w:space="0" w:color="FFFFFF"/>
              <w:bottom w:val="single" w:sz="12" w:space="0" w:color="FFFFFF"/>
              <w:right w:val="single" w:sz="12" w:space="0" w:color="FFFFFF"/>
            </w:tcBorders>
            <w:shd w:val="clear" w:color="auto" w:fill="969696"/>
            <w:vAlign w:val="center"/>
          </w:tcPr>
          <w:p w:rsidR="00AA3B22" w:rsidRDefault="00AA3B22" w:rsidP="00752415">
            <w:pPr>
              <w:jc w:val="center"/>
              <w:rPr>
                <w:rFonts w:cs="Arial"/>
                <w:sz w:val="16"/>
                <w:szCs w:val="16"/>
              </w:rPr>
            </w:pPr>
            <w:r>
              <w:rPr>
                <w:rFonts w:cs="Arial"/>
                <w:sz w:val="16"/>
                <w:szCs w:val="16"/>
              </w:rPr>
              <w:t>Engineering Calculations</w:t>
            </w:r>
          </w:p>
        </w:tc>
        <w:tc>
          <w:tcPr>
            <w:tcW w:w="502" w:type="pct"/>
            <w:tcBorders>
              <w:top w:val="single" w:sz="12" w:space="0" w:color="FFFFFF"/>
              <w:left w:val="single" w:sz="12" w:space="0" w:color="FFFFFF"/>
              <w:bottom w:val="single" w:sz="12" w:space="0" w:color="FFFFFF"/>
              <w:right w:val="single" w:sz="12" w:space="0" w:color="FFFFFF"/>
            </w:tcBorders>
            <w:shd w:val="clear" w:color="auto" w:fill="969696"/>
            <w:vAlign w:val="center"/>
          </w:tcPr>
          <w:p w:rsidR="00AA3B22" w:rsidRPr="009E6CC6" w:rsidRDefault="00AA3B22" w:rsidP="00752415">
            <w:pPr>
              <w:jc w:val="center"/>
              <w:rPr>
                <w:rFonts w:cs="Arial"/>
                <w:sz w:val="16"/>
                <w:szCs w:val="16"/>
              </w:rPr>
            </w:pPr>
            <w:r>
              <w:rPr>
                <w:rFonts w:cs="Arial"/>
                <w:sz w:val="16"/>
                <w:szCs w:val="16"/>
              </w:rPr>
              <w:t xml:space="preserve">Commercial Outdoor Pool Cover- Small ≤ 10,999 </w:t>
            </w:r>
            <w:proofErr w:type="spellStart"/>
            <w:r>
              <w:rPr>
                <w:rFonts w:cs="Arial"/>
                <w:sz w:val="16"/>
                <w:szCs w:val="16"/>
              </w:rPr>
              <w:t>Sq.Ft</w:t>
            </w:r>
            <w:proofErr w:type="spellEnd"/>
            <w:r>
              <w:rPr>
                <w:rFonts w:cs="Arial"/>
                <w:sz w:val="16"/>
                <w:szCs w:val="16"/>
              </w:rPr>
              <w:t>.</w:t>
            </w:r>
          </w:p>
        </w:tc>
        <w:tc>
          <w:tcPr>
            <w:tcW w:w="311" w:type="pct"/>
            <w:tcBorders>
              <w:top w:val="single" w:sz="12" w:space="0" w:color="FFFFFF"/>
              <w:left w:val="single" w:sz="12" w:space="0" w:color="FFFFFF"/>
              <w:bottom w:val="single" w:sz="12" w:space="0" w:color="FFFFFF"/>
              <w:right w:val="single" w:sz="12" w:space="0" w:color="FFFFFF"/>
            </w:tcBorders>
            <w:shd w:val="clear" w:color="auto" w:fill="969696"/>
            <w:vAlign w:val="center"/>
          </w:tcPr>
          <w:p w:rsidR="00AA3B22" w:rsidRPr="007B4501" w:rsidRDefault="0013185B" w:rsidP="00752415">
            <w:pPr>
              <w:jc w:val="center"/>
              <w:rPr>
                <w:rFonts w:cs="Arial"/>
                <w:sz w:val="16"/>
                <w:szCs w:val="16"/>
              </w:rPr>
            </w:pPr>
            <w:r>
              <w:rPr>
                <w:rFonts w:cs="Arial"/>
                <w:sz w:val="16"/>
                <w:szCs w:val="16"/>
              </w:rPr>
              <w:t>ANY</w:t>
            </w:r>
          </w:p>
        </w:tc>
        <w:tc>
          <w:tcPr>
            <w:tcW w:w="325" w:type="pct"/>
            <w:tcBorders>
              <w:top w:val="single" w:sz="12" w:space="0" w:color="FFFFFF"/>
              <w:left w:val="single" w:sz="12" w:space="0" w:color="FFFFFF"/>
              <w:bottom w:val="single" w:sz="12" w:space="0" w:color="FFFFFF"/>
              <w:right w:val="single" w:sz="12" w:space="0" w:color="FFFFFF"/>
            </w:tcBorders>
            <w:shd w:val="clear" w:color="auto" w:fill="969696"/>
            <w:vAlign w:val="center"/>
          </w:tcPr>
          <w:p w:rsidR="00AA3B22" w:rsidRPr="007B4501" w:rsidRDefault="00EC41EB" w:rsidP="00752415">
            <w:pPr>
              <w:jc w:val="center"/>
              <w:rPr>
                <w:rFonts w:cs="Arial"/>
                <w:sz w:val="16"/>
                <w:szCs w:val="16"/>
              </w:rPr>
            </w:pPr>
            <w:r>
              <w:rPr>
                <w:rFonts w:cs="Arial"/>
                <w:sz w:val="16"/>
                <w:szCs w:val="16"/>
              </w:rPr>
              <w:t>ANY</w:t>
            </w:r>
          </w:p>
        </w:tc>
        <w:tc>
          <w:tcPr>
            <w:tcW w:w="295" w:type="pct"/>
            <w:tcBorders>
              <w:top w:val="single" w:sz="12" w:space="0" w:color="FFFFFF"/>
              <w:left w:val="single" w:sz="12" w:space="0" w:color="FFFFFF"/>
              <w:bottom w:val="single" w:sz="12" w:space="0" w:color="FFFFFF"/>
              <w:right w:val="single" w:sz="12" w:space="0" w:color="FFFFFF"/>
            </w:tcBorders>
            <w:shd w:val="clear" w:color="auto" w:fill="969696"/>
            <w:vAlign w:val="center"/>
          </w:tcPr>
          <w:p w:rsidR="00AA3B22" w:rsidRDefault="00AA3B22" w:rsidP="00752415">
            <w:pPr>
              <w:jc w:val="center"/>
              <w:rPr>
                <w:rFonts w:cs="Arial"/>
                <w:sz w:val="16"/>
                <w:szCs w:val="16"/>
              </w:rPr>
            </w:pPr>
            <w:r>
              <w:rPr>
                <w:rFonts w:cs="Arial"/>
                <w:sz w:val="16"/>
                <w:szCs w:val="16"/>
              </w:rPr>
              <w:t>Z03</w:t>
            </w:r>
          </w:p>
        </w:tc>
        <w:tc>
          <w:tcPr>
            <w:tcW w:w="501" w:type="pct"/>
            <w:tcBorders>
              <w:top w:val="single" w:sz="12" w:space="0" w:color="FFFFFF"/>
              <w:left w:val="single" w:sz="12" w:space="0" w:color="FFFFFF"/>
              <w:bottom w:val="single" w:sz="12" w:space="0" w:color="FFFFFF"/>
              <w:right w:val="single" w:sz="12" w:space="0" w:color="FFFFFF"/>
            </w:tcBorders>
            <w:shd w:val="clear" w:color="auto" w:fill="969696"/>
            <w:vAlign w:val="center"/>
          </w:tcPr>
          <w:p w:rsidR="00AA3B22" w:rsidRPr="009E6CC6" w:rsidRDefault="00AA3B22" w:rsidP="00752415">
            <w:pPr>
              <w:jc w:val="center"/>
              <w:rPr>
                <w:rFonts w:cs="Arial"/>
                <w:sz w:val="16"/>
                <w:szCs w:val="16"/>
              </w:rPr>
            </w:pPr>
            <w:r w:rsidRPr="009E6CC6">
              <w:rPr>
                <w:rFonts w:cs="Arial"/>
                <w:sz w:val="16"/>
                <w:szCs w:val="16"/>
              </w:rPr>
              <w:t>0</w:t>
            </w:r>
          </w:p>
        </w:tc>
        <w:tc>
          <w:tcPr>
            <w:tcW w:w="437" w:type="pct"/>
            <w:tcBorders>
              <w:top w:val="single" w:sz="12" w:space="0" w:color="FFFFFF"/>
              <w:left w:val="single" w:sz="12" w:space="0" w:color="FFFFFF"/>
              <w:bottom w:val="single" w:sz="12" w:space="0" w:color="FFFFFF"/>
              <w:right w:val="single" w:sz="12" w:space="0" w:color="FFFFFF"/>
            </w:tcBorders>
            <w:shd w:val="clear" w:color="auto" w:fill="969696"/>
            <w:vAlign w:val="center"/>
          </w:tcPr>
          <w:p w:rsidR="00AA3B22" w:rsidRPr="009E6CC6" w:rsidRDefault="00AA3B22" w:rsidP="00752415">
            <w:pPr>
              <w:jc w:val="center"/>
              <w:rPr>
                <w:rFonts w:cs="Arial"/>
                <w:sz w:val="16"/>
                <w:szCs w:val="16"/>
              </w:rPr>
            </w:pPr>
            <w:r>
              <w:rPr>
                <w:rFonts w:cs="Arial"/>
                <w:sz w:val="16"/>
                <w:szCs w:val="16"/>
              </w:rPr>
              <w:t>0</w:t>
            </w:r>
          </w:p>
        </w:tc>
        <w:tc>
          <w:tcPr>
            <w:tcW w:w="462" w:type="pct"/>
            <w:tcBorders>
              <w:top w:val="single" w:sz="12" w:space="0" w:color="FFFFFF"/>
              <w:left w:val="single" w:sz="12" w:space="0" w:color="FFFFFF"/>
              <w:bottom w:val="single" w:sz="12" w:space="0" w:color="FFFFFF"/>
              <w:right w:val="single" w:sz="12" w:space="0" w:color="FFFFFF"/>
            </w:tcBorders>
            <w:shd w:val="clear" w:color="auto" w:fill="969696"/>
            <w:vAlign w:val="center"/>
          </w:tcPr>
          <w:p w:rsidR="00AA3B22" w:rsidRPr="00752415" w:rsidRDefault="00AA3B22">
            <w:pPr>
              <w:jc w:val="center"/>
              <w:rPr>
                <w:rFonts w:cs="Arial"/>
                <w:sz w:val="16"/>
                <w:szCs w:val="16"/>
              </w:rPr>
            </w:pPr>
            <w:r w:rsidRPr="0058368F">
              <w:rPr>
                <w:rFonts w:cs="Arial"/>
                <w:color w:val="000000"/>
                <w:sz w:val="16"/>
                <w:szCs w:val="16"/>
              </w:rPr>
              <w:t>4.52</w:t>
            </w:r>
          </w:p>
        </w:tc>
        <w:tc>
          <w:tcPr>
            <w:tcW w:w="338" w:type="pct"/>
            <w:tcBorders>
              <w:top w:val="single" w:sz="12" w:space="0" w:color="FFFFFF"/>
              <w:left w:val="single" w:sz="12" w:space="0" w:color="FFFFFF"/>
              <w:bottom w:val="single" w:sz="12" w:space="0" w:color="FFFFFF"/>
              <w:right w:val="single" w:sz="12" w:space="0" w:color="FFFFFF"/>
            </w:tcBorders>
            <w:shd w:val="clear" w:color="auto" w:fill="969696"/>
            <w:vAlign w:val="center"/>
          </w:tcPr>
          <w:p w:rsidR="00AA3B22" w:rsidRPr="009E6CC6" w:rsidRDefault="00AA3B22" w:rsidP="00752415">
            <w:pPr>
              <w:jc w:val="center"/>
              <w:rPr>
                <w:rFonts w:cs="Arial"/>
                <w:sz w:val="16"/>
                <w:szCs w:val="16"/>
              </w:rPr>
            </w:pPr>
            <w:r w:rsidRPr="009E6CC6">
              <w:rPr>
                <w:rFonts w:cs="Arial"/>
                <w:sz w:val="16"/>
                <w:szCs w:val="16"/>
              </w:rPr>
              <w:t>$0.00</w:t>
            </w:r>
          </w:p>
        </w:tc>
        <w:tc>
          <w:tcPr>
            <w:tcW w:w="356" w:type="pct"/>
            <w:tcBorders>
              <w:top w:val="single" w:sz="12" w:space="0" w:color="FFFFFF"/>
              <w:left w:val="single" w:sz="12" w:space="0" w:color="FFFFFF"/>
              <w:bottom w:val="single" w:sz="12" w:space="0" w:color="FFFFFF"/>
              <w:right w:val="single" w:sz="12" w:space="0" w:color="FFFFFF"/>
            </w:tcBorders>
            <w:shd w:val="clear" w:color="auto" w:fill="969696"/>
            <w:vAlign w:val="center"/>
          </w:tcPr>
          <w:p w:rsidR="00AA3B22" w:rsidRPr="009E6CC6" w:rsidRDefault="00AA3B22" w:rsidP="00752415">
            <w:pPr>
              <w:jc w:val="center"/>
              <w:rPr>
                <w:rFonts w:cs="Arial"/>
                <w:sz w:val="16"/>
                <w:szCs w:val="16"/>
              </w:rPr>
            </w:pPr>
            <w:r w:rsidRPr="009E6CC6">
              <w:rPr>
                <w:rFonts w:cs="Arial"/>
                <w:sz w:val="16"/>
                <w:szCs w:val="16"/>
              </w:rPr>
              <w:t>$</w:t>
            </w:r>
            <w:r>
              <w:rPr>
                <w:rFonts w:cs="Arial"/>
                <w:sz w:val="16"/>
                <w:szCs w:val="16"/>
              </w:rPr>
              <w:t>1.95</w:t>
            </w:r>
          </w:p>
        </w:tc>
        <w:tc>
          <w:tcPr>
            <w:tcW w:w="491" w:type="pct"/>
            <w:tcBorders>
              <w:top w:val="single" w:sz="12" w:space="0" w:color="FFFFFF"/>
              <w:left w:val="single" w:sz="12" w:space="0" w:color="FFFFFF"/>
              <w:bottom w:val="single" w:sz="12" w:space="0" w:color="FFFFFF"/>
              <w:right w:val="single" w:sz="12" w:space="0" w:color="FFFFFF"/>
            </w:tcBorders>
            <w:shd w:val="clear" w:color="auto" w:fill="969696"/>
            <w:vAlign w:val="center"/>
          </w:tcPr>
          <w:p w:rsidR="00AA3B22" w:rsidRPr="006C351F" w:rsidRDefault="00AA3B22" w:rsidP="00752415">
            <w:pPr>
              <w:jc w:val="center"/>
              <w:rPr>
                <w:rFonts w:cs="Arial"/>
                <w:sz w:val="16"/>
                <w:szCs w:val="16"/>
              </w:rPr>
            </w:pPr>
            <w:r w:rsidRPr="006C351F">
              <w:rPr>
                <w:rFonts w:cs="Arial"/>
                <w:sz w:val="16"/>
                <w:szCs w:val="16"/>
              </w:rPr>
              <w:t>$</w:t>
            </w:r>
            <w:r>
              <w:rPr>
                <w:rFonts w:cs="Arial"/>
                <w:sz w:val="16"/>
                <w:szCs w:val="16"/>
              </w:rPr>
              <w:t>1.95</w:t>
            </w:r>
          </w:p>
        </w:tc>
        <w:tc>
          <w:tcPr>
            <w:tcW w:w="390" w:type="pct"/>
            <w:tcBorders>
              <w:top w:val="single" w:sz="12" w:space="0" w:color="FFFFFF"/>
              <w:left w:val="single" w:sz="12" w:space="0" w:color="FFFFFF"/>
              <w:bottom w:val="single" w:sz="12" w:space="0" w:color="FFFFFF"/>
              <w:right w:val="single" w:sz="12" w:space="0" w:color="FFFFFF"/>
            </w:tcBorders>
            <w:shd w:val="clear" w:color="auto" w:fill="969696"/>
            <w:vAlign w:val="center"/>
          </w:tcPr>
          <w:p w:rsidR="00AA3B22" w:rsidRDefault="00AA3B22" w:rsidP="00752415">
            <w:pPr>
              <w:jc w:val="center"/>
              <w:rPr>
                <w:rFonts w:cs="Arial"/>
                <w:sz w:val="16"/>
                <w:szCs w:val="16"/>
              </w:rPr>
            </w:pPr>
            <w:r>
              <w:rPr>
                <w:rFonts w:cs="Arial"/>
                <w:sz w:val="16"/>
                <w:szCs w:val="16"/>
              </w:rPr>
              <w:t>6</w:t>
            </w:r>
          </w:p>
        </w:tc>
      </w:tr>
      <w:tr w:rsidR="00AA3B22" w:rsidRPr="007B4501">
        <w:tblPrEx>
          <w:tblLook w:val="0000" w:firstRow="0" w:lastRow="0" w:firstColumn="0" w:lastColumn="0" w:noHBand="0" w:noVBand="0"/>
        </w:tblPrEx>
        <w:trPr>
          <w:trHeight w:val="499"/>
        </w:trPr>
        <w:tc>
          <w:tcPr>
            <w:tcW w:w="314" w:type="pct"/>
            <w:tcBorders>
              <w:top w:val="single" w:sz="12" w:space="0" w:color="FFFFFF"/>
              <w:left w:val="nil"/>
              <w:bottom w:val="single" w:sz="12" w:space="0" w:color="FFFFFF"/>
              <w:right w:val="single" w:sz="12" w:space="0" w:color="FFFFFF"/>
            </w:tcBorders>
            <w:shd w:val="clear" w:color="auto" w:fill="969696"/>
            <w:vAlign w:val="center"/>
          </w:tcPr>
          <w:p w:rsidR="00AA3B22" w:rsidRDefault="00AA3B22" w:rsidP="00AA3B22">
            <w:pPr>
              <w:jc w:val="center"/>
              <w:rPr>
                <w:rFonts w:cs="Arial"/>
                <w:sz w:val="16"/>
                <w:szCs w:val="16"/>
              </w:rPr>
            </w:pPr>
            <w:r w:rsidRPr="001E09BF">
              <w:rPr>
                <w:rFonts w:cs="Arial"/>
                <w:sz w:val="16"/>
                <w:szCs w:val="16"/>
              </w:rPr>
              <w:t>I4</w:t>
            </w:r>
          </w:p>
        </w:tc>
        <w:tc>
          <w:tcPr>
            <w:tcW w:w="278" w:type="pct"/>
            <w:tcBorders>
              <w:top w:val="single" w:sz="12" w:space="0" w:color="FFFFFF"/>
              <w:left w:val="single" w:sz="12" w:space="0" w:color="FFFFFF"/>
              <w:bottom w:val="single" w:sz="12" w:space="0" w:color="FFFFFF"/>
              <w:right w:val="single" w:sz="12" w:space="0" w:color="FFFFFF"/>
            </w:tcBorders>
            <w:shd w:val="clear" w:color="auto" w:fill="969696"/>
            <w:vAlign w:val="center"/>
          </w:tcPr>
          <w:p w:rsidR="00AA3B22" w:rsidRDefault="00AA3B22" w:rsidP="00752415">
            <w:pPr>
              <w:jc w:val="center"/>
              <w:rPr>
                <w:rFonts w:cs="Arial"/>
                <w:sz w:val="16"/>
                <w:szCs w:val="16"/>
              </w:rPr>
            </w:pPr>
            <w:r>
              <w:rPr>
                <w:rFonts w:cs="Arial"/>
                <w:sz w:val="16"/>
                <w:szCs w:val="16"/>
              </w:rPr>
              <w:t>Engineering Calculations</w:t>
            </w:r>
          </w:p>
        </w:tc>
        <w:tc>
          <w:tcPr>
            <w:tcW w:w="502" w:type="pct"/>
            <w:tcBorders>
              <w:top w:val="single" w:sz="12" w:space="0" w:color="FFFFFF"/>
              <w:left w:val="single" w:sz="12" w:space="0" w:color="FFFFFF"/>
              <w:bottom w:val="single" w:sz="12" w:space="0" w:color="FFFFFF"/>
              <w:right w:val="single" w:sz="12" w:space="0" w:color="FFFFFF"/>
            </w:tcBorders>
            <w:shd w:val="clear" w:color="auto" w:fill="969696"/>
            <w:vAlign w:val="center"/>
          </w:tcPr>
          <w:p w:rsidR="00AA3B22" w:rsidRPr="009E6CC6" w:rsidRDefault="00AA3B22" w:rsidP="00752415">
            <w:pPr>
              <w:jc w:val="center"/>
              <w:rPr>
                <w:rFonts w:cs="Arial"/>
                <w:sz w:val="16"/>
                <w:szCs w:val="16"/>
              </w:rPr>
            </w:pPr>
            <w:r>
              <w:rPr>
                <w:rFonts w:cs="Arial"/>
                <w:sz w:val="16"/>
                <w:szCs w:val="16"/>
              </w:rPr>
              <w:t xml:space="preserve">Commercial Outdoor Pool Cover- Small ≤ 10,999 </w:t>
            </w:r>
            <w:proofErr w:type="spellStart"/>
            <w:r>
              <w:rPr>
                <w:rFonts w:cs="Arial"/>
                <w:sz w:val="16"/>
                <w:szCs w:val="16"/>
              </w:rPr>
              <w:t>Sq.Ft</w:t>
            </w:r>
            <w:proofErr w:type="spellEnd"/>
            <w:r>
              <w:rPr>
                <w:rFonts w:cs="Arial"/>
                <w:sz w:val="16"/>
                <w:szCs w:val="16"/>
              </w:rPr>
              <w:t>.</w:t>
            </w:r>
          </w:p>
        </w:tc>
        <w:tc>
          <w:tcPr>
            <w:tcW w:w="311" w:type="pct"/>
            <w:tcBorders>
              <w:top w:val="single" w:sz="12" w:space="0" w:color="FFFFFF"/>
              <w:left w:val="single" w:sz="12" w:space="0" w:color="FFFFFF"/>
              <w:bottom w:val="single" w:sz="12" w:space="0" w:color="FFFFFF"/>
              <w:right w:val="single" w:sz="12" w:space="0" w:color="FFFFFF"/>
            </w:tcBorders>
            <w:shd w:val="clear" w:color="auto" w:fill="969696"/>
            <w:vAlign w:val="center"/>
          </w:tcPr>
          <w:p w:rsidR="00AA3B22" w:rsidRPr="007B4501" w:rsidRDefault="0013185B" w:rsidP="00752415">
            <w:pPr>
              <w:jc w:val="center"/>
              <w:rPr>
                <w:rFonts w:cs="Arial"/>
                <w:sz w:val="16"/>
                <w:szCs w:val="16"/>
              </w:rPr>
            </w:pPr>
            <w:r>
              <w:rPr>
                <w:rFonts w:cs="Arial"/>
                <w:sz w:val="16"/>
                <w:szCs w:val="16"/>
              </w:rPr>
              <w:t>ANY</w:t>
            </w:r>
          </w:p>
        </w:tc>
        <w:tc>
          <w:tcPr>
            <w:tcW w:w="325" w:type="pct"/>
            <w:tcBorders>
              <w:top w:val="single" w:sz="12" w:space="0" w:color="FFFFFF"/>
              <w:left w:val="single" w:sz="12" w:space="0" w:color="FFFFFF"/>
              <w:bottom w:val="single" w:sz="12" w:space="0" w:color="FFFFFF"/>
              <w:right w:val="single" w:sz="12" w:space="0" w:color="FFFFFF"/>
            </w:tcBorders>
            <w:shd w:val="clear" w:color="auto" w:fill="969696"/>
            <w:vAlign w:val="center"/>
          </w:tcPr>
          <w:p w:rsidR="00AA3B22" w:rsidRPr="007B4501" w:rsidRDefault="00EC41EB" w:rsidP="00752415">
            <w:pPr>
              <w:jc w:val="center"/>
              <w:rPr>
                <w:rFonts w:cs="Arial"/>
                <w:sz w:val="16"/>
                <w:szCs w:val="16"/>
              </w:rPr>
            </w:pPr>
            <w:r>
              <w:rPr>
                <w:rFonts w:cs="Arial"/>
                <w:sz w:val="16"/>
                <w:szCs w:val="16"/>
              </w:rPr>
              <w:t>ANY</w:t>
            </w:r>
          </w:p>
        </w:tc>
        <w:tc>
          <w:tcPr>
            <w:tcW w:w="295" w:type="pct"/>
            <w:tcBorders>
              <w:top w:val="single" w:sz="12" w:space="0" w:color="FFFFFF"/>
              <w:left w:val="single" w:sz="12" w:space="0" w:color="FFFFFF"/>
              <w:bottom w:val="single" w:sz="12" w:space="0" w:color="FFFFFF"/>
              <w:right w:val="single" w:sz="12" w:space="0" w:color="FFFFFF"/>
            </w:tcBorders>
            <w:shd w:val="clear" w:color="auto" w:fill="969696"/>
            <w:vAlign w:val="center"/>
          </w:tcPr>
          <w:p w:rsidR="00AA3B22" w:rsidRDefault="00AA3B22" w:rsidP="00752415">
            <w:pPr>
              <w:jc w:val="center"/>
              <w:rPr>
                <w:rFonts w:cs="Arial"/>
                <w:sz w:val="16"/>
                <w:szCs w:val="16"/>
              </w:rPr>
            </w:pPr>
            <w:r>
              <w:rPr>
                <w:rFonts w:cs="Arial"/>
                <w:sz w:val="16"/>
                <w:szCs w:val="16"/>
              </w:rPr>
              <w:t>Z04</w:t>
            </w:r>
          </w:p>
        </w:tc>
        <w:tc>
          <w:tcPr>
            <w:tcW w:w="501" w:type="pct"/>
            <w:tcBorders>
              <w:top w:val="single" w:sz="12" w:space="0" w:color="FFFFFF"/>
              <w:left w:val="single" w:sz="12" w:space="0" w:color="FFFFFF"/>
              <w:bottom w:val="single" w:sz="12" w:space="0" w:color="FFFFFF"/>
              <w:right w:val="single" w:sz="12" w:space="0" w:color="FFFFFF"/>
            </w:tcBorders>
            <w:shd w:val="clear" w:color="auto" w:fill="969696"/>
            <w:vAlign w:val="center"/>
          </w:tcPr>
          <w:p w:rsidR="00AA3B22" w:rsidRPr="009E6CC6" w:rsidRDefault="00AA3B22" w:rsidP="00752415">
            <w:pPr>
              <w:jc w:val="center"/>
              <w:rPr>
                <w:rFonts w:cs="Arial"/>
                <w:sz w:val="16"/>
                <w:szCs w:val="16"/>
              </w:rPr>
            </w:pPr>
            <w:r w:rsidRPr="009E6CC6">
              <w:rPr>
                <w:rFonts w:cs="Arial"/>
                <w:sz w:val="16"/>
                <w:szCs w:val="16"/>
              </w:rPr>
              <w:t>0</w:t>
            </w:r>
          </w:p>
        </w:tc>
        <w:tc>
          <w:tcPr>
            <w:tcW w:w="437" w:type="pct"/>
            <w:tcBorders>
              <w:top w:val="single" w:sz="12" w:space="0" w:color="FFFFFF"/>
              <w:left w:val="single" w:sz="12" w:space="0" w:color="FFFFFF"/>
              <w:bottom w:val="single" w:sz="12" w:space="0" w:color="FFFFFF"/>
              <w:right w:val="single" w:sz="12" w:space="0" w:color="FFFFFF"/>
            </w:tcBorders>
            <w:shd w:val="clear" w:color="auto" w:fill="969696"/>
            <w:vAlign w:val="center"/>
          </w:tcPr>
          <w:p w:rsidR="00AA3B22" w:rsidRPr="009E6CC6" w:rsidRDefault="00AA3B22" w:rsidP="00752415">
            <w:pPr>
              <w:jc w:val="center"/>
              <w:rPr>
                <w:rFonts w:cs="Arial"/>
                <w:sz w:val="16"/>
                <w:szCs w:val="16"/>
              </w:rPr>
            </w:pPr>
            <w:r>
              <w:rPr>
                <w:rFonts w:cs="Arial"/>
                <w:sz w:val="16"/>
                <w:szCs w:val="16"/>
              </w:rPr>
              <w:t>0</w:t>
            </w:r>
          </w:p>
        </w:tc>
        <w:tc>
          <w:tcPr>
            <w:tcW w:w="462" w:type="pct"/>
            <w:tcBorders>
              <w:top w:val="single" w:sz="12" w:space="0" w:color="FFFFFF"/>
              <w:left w:val="single" w:sz="12" w:space="0" w:color="FFFFFF"/>
              <w:bottom w:val="single" w:sz="12" w:space="0" w:color="FFFFFF"/>
              <w:right w:val="single" w:sz="12" w:space="0" w:color="FFFFFF"/>
            </w:tcBorders>
            <w:shd w:val="clear" w:color="auto" w:fill="969696"/>
            <w:vAlign w:val="center"/>
          </w:tcPr>
          <w:p w:rsidR="00AA3B22" w:rsidRPr="00752415" w:rsidRDefault="00AA3B22">
            <w:pPr>
              <w:jc w:val="center"/>
              <w:rPr>
                <w:rFonts w:cs="Arial"/>
                <w:sz w:val="16"/>
                <w:szCs w:val="16"/>
              </w:rPr>
            </w:pPr>
            <w:r w:rsidRPr="0058368F">
              <w:rPr>
                <w:rFonts w:cs="Arial"/>
                <w:color w:val="000000"/>
                <w:sz w:val="16"/>
                <w:szCs w:val="16"/>
              </w:rPr>
              <w:t>4.17</w:t>
            </w:r>
          </w:p>
        </w:tc>
        <w:tc>
          <w:tcPr>
            <w:tcW w:w="338" w:type="pct"/>
            <w:tcBorders>
              <w:top w:val="single" w:sz="12" w:space="0" w:color="FFFFFF"/>
              <w:left w:val="single" w:sz="12" w:space="0" w:color="FFFFFF"/>
              <w:bottom w:val="single" w:sz="12" w:space="0" w:color="FFFFFF"/>
              <w:right w:val="single" w:sz="12" w:space="0" w:color="FFFFFF"/>
            </w:tcBorders>
            <w:shd w:val="clear" w:color="auto" w:fill="969696"/>
            <w:vAlign w:val="center"/>
          </w:tcPr>
          <w:p w:rsidR="00AA3B22" w:rsidRPr="009E6CC6" w:rsidRDefault="00AA3B22" w:rsidP="00752415">
            <w:pPr>
              <w:jc w:val="center"/>
              <w:rPr>
                <w:rFonts w:cs="Arial"/>
                <w:sz w:val="16"/>
                <w:szCs w:val="16"/>
              </w:rPr>
            </w:pPr>
            <w:r w:rsidRPr="009E6CC6">
              <w:rPr>
                <w:rFonts w:cs="Arial"/>
                <w:sz w:val="16"/>
                <w:szCs w:val="16"/>
              </w:rPr>
              <w:t>$0.00</w:t>
            </w:r>
          </w:p>
        </w:tc>
        <w:tc>
          <w:tcPr>
            <w:tcW w:w="356" w:type="pct"/>
            <w:tcBorders>
              <w:top w:val="single" w:sz="12" w:space="0" w:color="FFFFFF"/>
              <w:left w:val="single" w:sz="12" w:space="0" w:color="FFFFFF"/>
              <w:bottom w:val="single" w:sz="12" w:space="0" w:color="FFFFFF"/>
              <w:right w:val="single" w:sz="12" w:space="0" w:color="FFFFFF"/>
            </w:tcBorders>
            <w:shd w:val="clear" w:color="auto" w:fill="969696"/>
            <w:vAlign w:val="center"/>
          </w:tcPr>
          <w:p w:rsidR="00AA3B22" w:rsidRPr="009E6CC6" w:rsidRDefault="00AA3B22" w:rsidP="00752415">
            <w:pPr>
              <w:jc w:val="center"/>
              <w:rPr>
                <w:rFonts w:cs="Arial"/>
                <w:sz w:val="16"/>
                <w:szCs w:val="16"/>
              </w:rPr>
            </w:pPr>
            <w:r w:rsidRPr="009E6CC6">
              <w:rPr>
                <w:rFonts w:cs="Arial"/>
                <w:sz w:val="16"/>
                <w:szCs w:val="16"/>
              </w:rPr>
              <w:t>$</w:t>
            </w:r>
            <w:r>
              <w:rPr>
                <w:rFonts w:cs="Arial"/>
                <w:sz w:val="16"/>
                <w:szCs w:val="16"/>
              </w:rPr>
              <w:t>1.95</w:t>
            </w:r>
          </w:p>
        </w:tc>
        <w:tc>
          <w:tcPr>
            <w:tcW w:w="491" w:type="pct"/>
            <w:tcBorders>
              <w:top w:val="single" w:sz="12" w:space="0" w:color="FFFFFF"/>
              <w:left w:val="single" w:sz="12" w:space="0" w:color="FFFFFF"/>
              <w:bottom w:val="single" w:sz="12" w:space="0" w:color="FFFFFF"/>
              <w:right w:val="single" w:sz="12" w:space="0" w:color="FFFFFF"/>
            </w:tcBorders>
            <w:shd w:val="clear" w:color="auto" w:fill="969696"/>
            <w:vAlign w:val="center"/>
          </w:tcPr>
          <w:p w:rsidR="00AA3B22" w:rsidRPr="006C351F" w:rsidRDefault="00AA3B22" w:rsidP="00752415">
            <w:pPr>
              <w:jc w:val="center"/>
              <w:rPr>
                <w:rFonts w:cs="Arial"/>
                <w:sz w:val="16"/>
                <w:szCs w:val="16"/>
              </w:rPr>
            </w:pPr>
            <w:r w:rsidRPr="006C351F">
              <w:rPr>
                <w:rFonts w:cs="Arial"/>
                <w:sz w:val="16"/>
                <w:szCs w:val="16"/>
              </w:rPr>
              <w:t>$</w:t>
            </w:r>
            <w:r>
              <w:rPr>
                <w:rFonts w:cs="Arial"/>
                <w:sz w:val="16"/>
                <w:szCs w:val="16"/>
              </w:rPr>
              <w:t>1.95</w:t>
            </w:r>
          </w:p>
        </w:tc>
        <w:tc>
          <w:tcPr>
            <w:tcW w:w="390" w:type="pct"/>
            <w:tcBorders>
              <w:top w:val="single" w:sz="12" w:space="0" w:color="FFFFFF"/>
              <w:left w:val="single" w:sz="12" w:space="0" w:color="FFFFFF"/>
              <w:bottom w:val="single" w:sz="12" w:space="0" w:color="FFFFFF"/>
              <w:right w:val="single" w:sz="12" w:space="0" w:color="FFFFFF"/>
            </w:tcBorders>
            <w:shd w:val="clear" w:color="auto" w:fill="969696"/>
            <w:vAlign w:val="center"/>
          </w:tcPr>
          <w:p w:rsidR="00AA3B22" w:rsidRDefault="00AA3B22" w:rsidP="00752415">
            <w:pPr>
              <w:jc w:val="center"/>
              <w:rPr>
                <w:rFonts w:cs="Arial"/>
                <w:sz w:val="16"/>
                <w:szCs w:val="16"/>
              </w:rPr>
            </w:pPr>
            <w:r>
              <w:rPr>
                <w:rFonts w:cs="Arial"/>
                <w:sz w:val="16"/>
                <w:szCs w:val="16"/>
              </w:rPr>
              <w:t>6</w:t>
            </w:r>
          </w:p>
        </w:tc>
      </w:tr>
      <w:tr w:rsidR="00AA3B22" w:rsidRPr="007B4501">
        <w:tblPrEx>
          <w:tblLook w:val="0000" w:firstRow="0" w:lastRow="0" w:firstColumn="0" w:lastColumn="0" w:noHBand="0" w:noVBand="0"/>
        </w:tblPrEx>
        <w:trPr>
          <w:trHeight w:val="499"/>
        </w:trPr>
        <w:tc>
          <w:tcPr>
            <w:tcW w:w="314" w:type="pct"/>
            <w:tcBorders>
              <w:top w:val="single" w:sz="12" w:space="0" w:color="FFFFFF"/>
              <w:left w:val="nil"/>
              <w:bottom w:val="single" w:sz="12" w:space="0" w:color="FFFFFF"/>
              <w:right w:val="single" w:sz="12" w:space="0" w:color="FFFFFF"/>
            </w:tcBorders>
            <w:shd w:val="clear" w:color="auto" w:fill="969696"/>
            <w:vAlign w:val="center"/>
          </w:tcPr>
          <w:p w:rsidR="00AA3B22" w:rsidRDefault="00AA3B22" w:rsidP="00AA3B22">
            <w:pPr>
              <w:jc w:val="center"/>
              <w:rPr>
                <w:rFonts w:cs="Arial"/>
                <w:sz w:val="16"/>
                <w:szCs w:val="16"/>
              </w:rPr>
            </w:pPr>
            <w:r w:rsidRPr="001E09BF">
              <w:rPr>
                <w:rFonts w:cs="Arial"/>
                <w:sz w:val="16"/>
                <w:szCs w:val="16"/>
              </w:rPr>
              <w:t>I4</w:t>
            </w:r>
          </w:p>
        </w:tc>
        <w:tc>
          <w:tcPr>
            <w:tcW w:w="278" w:type="pct"/>
            <w:tcBorders>
              <w:top w:val="single" w:sz="12" w:space="0" w:color="FFFFFF"/>
              <w:left w:val="single" w:sz="12" w:space="0" w:color="FFFFFF"/>
              <w:bottom w:val="single" w:sz="12" w:space="0" w:color="FFFFFF"/>
              <w:right w:val="single" w:sz="12" w:space="0" w:color="FFFFFF"/>
            </w:tcBorders>
            <w:shd w:val="clear" w:color="auto" w:fill="969696"/>
            <w:vAlign w:val="center"/>
          </w:tcPr>
          <w:p w:rsidR="00AA3B22" w:rsidRDefault="00AA3B22" w:rsidP="00752415">
            <w:pPr>
              <w:jc w:val="center"/>
              <w:rPr>
                <w:rFonts w:cs="Arial"/>
                <w:sz w:val="16"/>
                <w:szCs w:val="16"/>
              </w:rPr>
            </w:pPr>
            <w:r>
              <w:rPr>
                <w:rFonts w:cs="Arial"/>
                <w:sz w:val="16"/>
                <w:szCs w:val="16"/>
              </w:rPr>
              <w:t>Engineering Calculations</w:t>
            </w:r>
          </w:p>
        </w:tc>
        <w:tc>
          <w:tcPr>
            <w:tcW w:w="502" w:type="pct"/>
            <w:tcBorders>
              <w:top w:val="single" w:sz="12" w:space="0" w:color="FFFFFF"/>
              <w:left w:val="single" w:sz="12" w:space="0" w:color="FFFFFF"/>
              <w:bottom w:val="single" w:sz="12" w:space="0" w:color="FFFFFF"/>
              <w:right w:val="single" w:sz="12" w:space="0" w:color="FFFFFF"/>
            </w:tcBorders>
            <w:shd w:val="clear" w:color="auto" w:fill="969696"/>
            <w:vAlign w:val="center"/>
          </w:tcPr>
          <w:p w:rsidR="00AA3B22" w:rsidRPr="009E6CC6" w:rsidRDefault="00AA3B22" w:rsidP="00752415">
            <w:pPr>
              <w:jc w:val="center"/>
              <w:rPr>
                <w:rFonts w:cs="Arial"/>
                <w:sz w:val="16"/>
                <w:szCs w:val="16"/>
              </w:rPr>
            </w:pPr>
            <w:r>
              <w:rPr>
                <w:rFonts w:cs="Arial"/>
                <w:sz w:val="16"/>
                <w:szCs w:val="16"/>
              </w:rPr>
              <w:t xml:space="preserve">Commercial Outdoor Pool Cover- Small ≤ 10,999 </w:t>
            </w:r>
            <w:proofErr w:type="spellStart"/>
            <w:r>
              <w:rPr>
                <w:rFonts w:cs="Arial"/>
                <w:sz w:val="16"/>
                <w:szCs w:val="16"/>
              </w:rPr>
              <w:t>Sq.Ft</w:t>
            </w:r>
            <w:proofErr w:type="spellEnd"/>
            <w:r>
              <w:rPr>
                <w:rFonts w:cs="Arial"/>
                <w:sz w:val="16"/>
                <w:szCs w:val="16"/>
              </w:rPr>
              <w:t>.</w:t>
            </w:r>
          </w:p>
        </w:tc>
        <w:tc>
          <w:tcPr>
            <w:tcW w:w="311" w:type="pct"/>
            <w:tcBorders>
              <w:top w:val="single" w:sz="12" w:space="0" w:color="FFFFFF"/>
              <w:left w:val="single" w:sz="12" w:space="0" w:color="FFFFFF"/>
              <w:bottom w:val="single" w:sz="12" w:space="0" w:color="FFFFFF"/>
              <w:right w:val="single" w:sz="12" w:space="0" w:color="FFFFFF"/>
            </w:tcBorders>
            <w:shd w:val="clear" w:color="auto" w:fill="969696"/>
            <w:vAlign w:val="center"/>
          </w:tcPr>
          <w:p w:rsidR="00AA3B22" w:rsidRPr="007B4501" w:rsidRDefault="0013185B" w:rsidP="00752415">
            <w:pPr>
              <w:jc w:val="center"/>
              <w:rPr>
                <w:rFonts w:cs="Arial"/>
                <w:sz w:val="16"/>
                <w:szCs w:val="16"/>
              </w:rPr>
            </w:pPr>
            <w:r>
              <w:rPr>
                <w:rFonts w:cs="Arial"/>
                <w:sz w:val="16"/>
                <w:szCs w:val="16"/>
              </w:rPr>
              <w:t>ANY</w:t>
            </w:r>
          </w:p>
        </w:tc>
        <w:tc>
          <w:tcPr>
            <w:tcW w:w="325" w:type="pct"/>
            <w:tcBorders>
              <w:top w:val="single" w:sz="12" w:space="0" w:color="FFFFFF"/>
              <w:left w:val="single" w:sz="12" w:space="0" w:color="FFFFFF"/>
              <w:bottom w:val="single" w:sz="12" w:space="0" w:color="FFFFFF"/>
              <w:right w:val="single" w:sz="12" w:space="0" w:color="FFFFFF"/>
            </w:tcBorders>
            <w:shd w:val="clear" w:color="auto" w:fill="969696"/>
            <w:vAlign w:val="center"/>
          </w:tcPr>
          <w:p w:rsidR="00AA3B22" w:rsidRPr="007B4501" w:rsidRDefault="00EC41EB" w:rsidP="00752415">
            <w:pPr>
              <w:jc w:val="center"/>
              <w:rPr>
                <w:rFonts w:cs="Arial"/>
                <w:sz w:val="16"/>
                <w:szCs w:val="16"/>
              </w:rPr>
            </w:pPr>
            <w:r>
              <w:rPr>
                <w:rFonts w:cs="Arial"/>
                <w:sz w:val="16"/>
                <w:szCs w:val="16"/>
              </w:rPr>
              <w:t>ANY</w:t>
            </w:r>
          </w:p>
        </w:tc>
        <w:tc>
          <w:tcPr>
            <w:tcW w:w="295" w:type="pct"/>
            <w:tcBorders>
              <w:top w:val="single" w:sz="12" w:space="0" w:color="FFFFFF"/>
              <w:left w:val="single" w:sz="12" w:space="0" w:color="FFFFFF"/>
              <w:bottom w:val="single" w:sz="12" w:space="0" w:color="FFFFFF"/>
              <w:right w:val="single" w:sz="12" w:space="0" w:color="FFFFFF"/>
            </w:tcBorders>
            <w:shd w:val="clear" w:color="auto" w:fill="969696"/>
            <w:vAlign w:val="center"/>
          </w:tcPr>
          <w:p w:rsidR="00AA3B22" w:rsidRDefault="00AA3B22" w:rsidP="00752415">
            <w:pPr>
              <w:jc w:val="center"/>
              <w:rPr>
                <w:rFonts w:cs="Arial"/>
                <w:sz w:val="16"/>
                <w:szCs w:val="16"/>
              </w:rPr>
            </w:pPr>
            <w:r>
              <w:rPr>
                <w:rFonts w:cs="Arial"/>
                <w:sz w:val="16"/>
                <w:szCs w:val="16"/>
              </w:rPr>
              <w:t>Z05</w:t>
            </w:r>
          </w:p>
        </w:tc>
        <w:tc>
          <w:tcPr>
            <w:tcW w:w="501" w:type="pct"/>
            <w:tcBorders>
              <w:top w:val="single" w:sz="12" w:space="0" w:color="FFFFFF"/>
              <w:left w:val="single" w:sz="12" w:space="0" w:color="FFFFFF"/>
              <w:bottom w:val="single" w:sz="12" w:space="0" w:color="FFFFFF"/>
              <w:right w:val="single" w:sz="12" w:space="0" w:color="FFFFFF"/>
            </w:tcBorders>
            <w:shd w:val="clear" w:color="auto" w:fill="969696"/>
            <w:vAlign w:val="center"/>
          </w:tcPr>
          <w:p w:rsidR="00AA3B22" w:rsidRPr="009E6CC6" w:rsidRDefault="00AA3B22" w:rsidP="00752415">
            <w:pPr>
              <w:jc w:val="center"/>
              <w:rPr>
                <w:rFonts w:cs="Arial"/>
                <w:sz w:val="16"/>
                <w:szCs w:val="16"/>
              </w:rPr>
            </w:pPr>
            <w:r w:rsidRPr="009E6CC6">
              <w:rPr>
                <w:rFonts w:cs="Arial"/>
                <w:sz w:val="16"/>
                <w:szCs w:val="16"/>
              </w:rPr>
              <w:t>0</w:t>
            </w:r>
          </w:p>
        </w:tc>
        <w:tc>
          <w:tcPr>
            <w:tcW w:w="437" w:type="pct"/>
            <w:tcBorders>
              <w:top w:val="single" w:sz="12" w:space="0" w:color="FFFFFF"/>
              <w:left w:val="single" w:sz="12" w:space="0" w:color="FFFFFF"/>
              <w:bottom w:val="single" w:sz="12" w:space="0" w:color="FFFFFF"/>
              <w:right w:val="single" w:sz="12" w:space="0" w:color="FFFFFF"/>
            </w:tcBorders>
            <w:shd w:val="clear" w:color="auto" w:fill="969696"/>
            <w:vAlign w:val="center"/>
          </w:tcPr>
          <w:p w:rsidR="00AA3B22" w:rsidRPr="009E6CC6" w:rsidRDefault="00AA3B22" w:rsidP="00752415">
            <w:pPr>
              <w:jc w:val="center"/>
              <w:rPr>
                <w:rFonts w:cs="Arial"/>
                <w:sz w:val="16"/>
                <w:szCs w:val="16"/>
              </w:rPr>
            </w:pPr>
            <w:r>
              <w:rPr>
                <w:rFonts w:cs="Arial"/>
                <w:sz w:val="16"/>
                <w:szCs w:val="16"/>
              </w:rPr>
              <w:t>0</w:t>
            </w:r>
          </w:p>
        </w:tc>
        <w:tc>
          <w:tcPr>
            <w:tcW w:w="462" w:type="pct"/>
            <w:tcBorders>
              <w:top w:val="single" w:sz="12" w:space="0" w:color="FFFFFF"/>
              <w:left w:val="single" w:sz="12" w:space="0" w:color="FFFFFF"/>
              <w:bottom w:val="single" w:sz="12" w:space="0" w:color="FFFFFF"/>
              <w:right w:val="single" w:sz="12" w:space="0" w:color="FFFFFF"/>
            </w:tcBorders>
            <w:shd w:val="clear" w:color="auto" w:fill="969696"/>
            <w:vAlign w:val="center"/>
          </w:tcPr>
          <w:p w:rsidR="00AA3B22" w:rsidRPr="00752415" w:rsidRDefault="00AA3B22">
            <w:pPr>
              <w:jc w:val="center"/>
              <w:rPr>
                <w:rFonts w:cs="Arial"/>
                <w:sz w:val="16"/>
                <w:szCs w:val="16"/>
              </w:rPr>
            </w:pPr>
            <w:r w:rsidRPr="0058368F">
              <w:rPr>
                <w:rFonts w:cs="Arial"/>
                <w:color w:val="000000"/>
                <w:sz w:val="16"/>
                <w:szCs w:val="16"/>
              </w:rPr>
              <w:t>4.52</w:t>
            </w:r>
          </w:p>
        </w:tc>
        <w:tc>
          <w:tcPr>
            <w:tcW w:w="338" w:type="pct"/>
            <w:tcBorders>
              <w:top w:val="single" w:sz="12" w:space="0" w:color="FFFFFF"/>
              <w:left w:val="single" w:sz="12" w:space="0" w:color="FFFFFF"/>
              <w:bottom w:val="single" w:sz="12" w:space="0" w:color="FFFFFF"/>
              <w:right w:val="single" w:sz="12" w:space="0" w:color="FFFFFF"/>
            </w:tcBorders>
            <w:shd w:val="clear" w:color="auto" w:fill="969696"/>
            <w:vAlign w:val="center"/>
          </w:tcPr>
          <w:p w:rsidR="00AA3B22" w:rsidRPr="009E6CC6" w:rsidRDefault="00AA3B22" w:rsidP="00752415">
            <w:pPr>
              <w:jc w:val="center"/>
              <w:rPr>
                <w:rFonts w:cs="Arial"/>
                <w:sz w:val="16"/>
                <w:szCs w:val="16"/>
              </w:rPr>
            </w:pPr>
            <w:r w:rsidRPr="009E6CC6">
              <w:rPr>
                <w:rFonts w:cs="Arial"/>
                <w:sz w:val="16"/>
                <w:szCs w:val="16"/>
              </w:rPr>
              <w:t>$0.00</w:t>
            </w:r>
          </w:p>
        </w:tc>
        <w:tc>
          <w:tcPr>
            <w:tcW w:w="356" w:type="pct"/>
            <w:tcBorders>
              <w:top w:val="single" w:sz="12" w:space="0" w:color="FFFFFF"/>
              <w:left w:val="single" w:sz="12" w:space="0" w:color="FFFFFF"/>
              <w:bottom w:val="single" w:sz="12" w:space="0" w:color="FFFFFF"/>
              <w:right w:val="single" w:sz="12" w:space="0" w:color="FFFFFF"/>
            </w:tcBorders>
            <w:shd w:val="clear" w:color="auto" w:fill="969696"/>
            <w:vAlign w:val="center"/>
          </w:tcPr>
          <w:p w:rsidR="00AA3B22" w:rsidRPr="009E6CC6" w:rsidRDefault="00AA3B22" w:rsidP="00752415">
            <w:pPr>
              <w:jc w:val="center"/>
              <w:rPr>
                <w:rFonts w:cs="Arial"/>
                <w:sz w:val="16"/>
                <w:szCs w:val="16"/>
              </w:rPr>
            </w:pPr>
            <w:r w:rsidRPr="009E6CC6">
              <w:rPr>
                <w:rFonts w:cs="Arial"/>
                <w:sz w:val="16"/>
                <w:szCs w:val="16"/>
              </w:rPr>
              <w:t>$</w:t>
            </w:r>
            <w:r>
              <w:rPr>
                <w:rFonts w:cs="Arial"/>
                <w:sz w:val="16"/>
                <w:szCs w:val="16"/>
              </w:rPr>
              <w:t>1.95</w:t>
            </w:r>
          </w:p>
        </w:tc>
        <w:tc>
          <w:tcPr>
            <w:tcW w:w="491" w:type="pct"/>
            <w:tcBorders>
              <w:top w:val="single" w:sz="12" w:space="0" w:color="FFFFFF"/>
              <w:left w:val="single" w:sz="12" w:space="0" w:color="FFFFFF"/>
              <w:bottom w:val="single" w:sz="12" w:space="0" w:color="FFFFFF"/>
              <w:right w:val="single" w:sz="12" w:space="0" w:color="FFFFFF"/>
            </w:tcBorders>
            <w:shd w:val="clear" w:color="auto" w:fill="969696"/>
            <w:vAlign w:val="center"/>
          </w:tcPr>
          <w:p w:rsidR="00AA3B22" w:rsidRPr="006C351F" w:rsidRDefault="00AA3B22" w:rsidP="00752415">
            <w:pPr>
              <w:jc w:val="center"/>
              <w:rPr>
                <w:rFonts w:cs="Arial"/>
                <w:sz w:val="16"/>
                <w:szCs w:val="16"/>
              </w:rPr>
            </w:pPr>
            <w:r w:rsidRPr="006C351F">
              <w:rPr>
                <w:rFonts w:cs="Arial"/>
                <w:sz w:val="16"/>
                <w:szCs w:val="16"/>
              </w:rPr>
              <w:t>$</w:t>
            </w:r>
            <w:r>
              <w:rPr>
                <w:rFonts w:cs="Arial"/>
                <w:sz w:val="16"/>
                <w:szCs w:val="16"/>
              </w:rPr>
              <w:t>1.95</w:t>
            </w:r>
          </w:p>
        </w:tc>
        <w:tc>
          <w:tcPr>
            <w:tcW w:w="390" w:type="pct"/>
            <w:tcBorders>
              <w:top w:val="single" w:sz="12" w:space="0" w:color="FFFFFF"/>
              <w:left w:val="single" w:sz="12" w:space="0" w:color="FFFFFF"/>
              <w:bottom w:val="single" w:sz="12" w:space="0" w:color="FFFFFF"/>
              <w:right w:val="single" w:sz="12" w:space="0" w:color="FFFFFF"/>
            </w:tcBorders>
            <w:shd w:val="clear" w:color="auto" w:fill="969696"/>
            <w:vAlign w:val="center"/>
          </w:tcPr>
          <w:p w:rsidR="00AA3B22" w:rsidRDefault="00AA3B22" w:rsidP="00752415">
            <w:pPr>
              <w:jc w:val="center"/>
              <w:rPr>
                <w:rFonts w:cs="Arial"/>
                <w:sz w:val="16"/>
                <w:szCs w:val="16"/>
              </w:rPr>
            </w:pPr>
            <w:r>
              <w:rPr>
                <w:rFonts w:cs="Arial"/>
                <w:sz w:val="16"/>
                <w:szCs w:val="16"/>
              </w:rPr>
              <w:t>6</w:t>
            </w:r>
          </w:p>
        </w:tc>
      </w:tr>
      <w:tr w:rsidR="00AA3B22" w:rsidRPr="007B4501">
        <w:tblPrEx>
          <w:tblLook w:val="0000" w:firstRow="0" w:lastRow="0" w:firstColumn="0" w:lastColumn="0" w:noHBand="0" w:noVBand="0"/>
        </w:tblPrEx>
        <w:trPr>
          <w:trHeight w:val="499"/>
        </w:trPr>
        <w:tc>
          <w:tcPr>
            <w:tcW w:w="314" w:type="pct"/>
            <w:tcBorders>
              <w:top w:val="single" w:sz="12" w:space="0" w:color="FFFFFF"/>
              <w:left w:val="nil"/>
              <w:bottom w:val="single" w:sz="12" w:space="0" w:color="FFFFFF"/>
              <w:right w:val="single" w:sz="12" w:space="0" w:color="FFFFFF"/>
            </w:tcBorders>
            <w:shd w:val="clear" w:color="auto" w:fill="969696"/>
            <w:vAlign w:val="center"/>
          </w:tcPr>
          <w:p w:rsidR="00AA3B22" w:rsidRDefault="00AA3B22" w:rsidP="00AA3B22">
            <w:pPr>
              <w:jc w:val="center"/>
              <w:rPr>
                <w:rFonts w:cs="Arial"/>
                <w:sz w:val="16"/>
                <w:szCs w:val="16"/>
              </w:rPr>
            </w:pPr>
            <w:r w:rsidRPr="001E09BF">
              <w:rPr>
                <w:rFonts w:cs="Arial"/>
                <w:sz w:val="16"/>
                <w:szCs w:val="16"/>
              </w:rPr>
              <w:t>I4</w:t>
            </w:r>
          </w:p>
        </w:tc>
        <w:tc>
          <w:tcPr>
            <w:tcW w:w="278" w:type="pct"/>
            <w:tcBorders>
              <w:top w:val="single" w:sz="12" w:space="0" w:color="FFFFFF"/>
              <w:left w:val="single" w:sz="12" w:space="0" w:color="FFFFFF"/>
              <w:bottom w:val="single" w:sz="12" w:space="0" w:color="FFFFFF"/>
              <w:right w:val="single" w:sz="12" w:space="0" w:color="FFFFFF"/>
            </w:tcBorders>
            <w:shd w:val="clear" w:color="auto" w:fill="969696"/>
            <w:vAlign w:val="center"/>
          </w:tcPr>
          <w:p w:rsidR="00AA3B22" w:rsidRDefault="00AA3B22" w:rsidP="00752415">
            <w:pPr>
              <w:jc w:val="center"/>
              <w:rPr>
                <w:rFonts w:cs="Arial"/>
                <w:sz w:val="16"/>
                <w:szCs w:val="16"/>
              </w:rPr>
            </w:pPr>
            <w:r>
              <w:rPr>
                <w:rFonts w:cs="Arial"/>
                <w:sz w:val="16"/>
                <w:szCs w:val="16"/>
              </w:rPr>
              <w:t>Engineering Calculations</w:t>
            </w:r>
          </w:p>
        </w:tc>
        <w:tc>
          <w:tcPr>
            <w:tcW w:w="502" w:type="pct"/>
            <w:tcBorders>
              <w:top w:val="single" w:sz="12" w:space="0" w:color="FFFFFF"/>
              <w:left w:val="single" w:sz="12" w:space="0" w:color="FFFFFF"/>
              <w:bottom w:val="single" w:sz="12" w:space="0" w:color="FFFFFF"/>
              <w:right w:val="single" w:sz="12" w:space="0" w:color="FFFFFF"/>
            </w:tcBorders>
            <w:shd w:val="clear" w:color="auto" w:fill="969696"/>
            <w:vAlign w:val="center"/>
          </w:tcPr>
          <w:p w:rsidR="00AA3B22" w:rsidRDefault="00AA3B22" w:rsidP="00752415">
            <w:pPr>
              <w:jc w:val="center"/>
              <w:rPr>
                <w:rFonts w:cs="Arial"/>
                <w:sz w:val="16"/>
                <w:szCs w:val="16"/>
              </w:rPr>
            </w:pPr>
            <w:r>
              <w:rPr>
                <w:rFonts w:cs="Arial"/>
                <w:sz w:val="16"/>
                <w:szCs w:val="16"/>
              </w:rPr>
              <w:t xml:space="preserve">Commercial Outdoor Pool Cover- Small ≤ 10,999 </w:t>
            </w:r>
            <w:proofErr w:type="spellStart"/>
            <w:r>
              <w:rPr>
                <w:rFonts w:cs="Arial"/>
                <w:sz w:val="16"/>
                <w:szCs w:val="16"/>
              </w:rPr>
              <w:t>Sq.Ft</w:t>
            </w:r>
            <w:proofErr w:type="spellEnd"/>
            <w:r>
              <w:rPr>
                <w:rFonts w:cs="Arial"/>
                <w:sz w:val="16"/>
                <w:szCs w:val="16"/>
              </w:rPr>
              <w:t>.</w:t>
            </w:r>
          </w:p>
        </w:tc>
        <w:tc>
          <w:tcPr>
            <w:tcW w:w="311" w:type="pct"/>
            <w:tcBorders>
              <w:top w:val="single" w:sz="12" w:space="0" w:color="FFFFFF"/>
              <w:left w:val="single" w:sz="12" w:space="0" w:color="FFFFFF"/>
              <w:bottom w:val="single" w:sz="12" w:space="0" w:color="FFFFFF"/>
              <w:right w:val="single" w:sz="12" w:space="0" w:color="FFFFFF"/>
            </w:tcBorders>
            <w:shd w:val="clear" w:color="auto" w:fill="969696"/>
            <w:vAlign w:val="center"/>
          </w:tcPr>
          <w:p w:rsidR="00AA3B22" w:rsidRDefault="0013185B" w:rsidP="00752415">
            <w:pPr>
              <w:jc w:val="center"/>
              <w:rPr>
                <w:rFonts w:cs="Arial"/>
                <w:sz w:val="16"/>
                <w:szCs w:val="16"/>
              </w:rPr>
            </w:pPr>
            <w:r>
              <w:rPr>
                <w:rFonts w:cs="Arial"/>
                <w:sz w:val="16"/>
                <w:szCs w:val="16"/>
              </w:rPr>
              <w:t>ANY</w:t>
            </w:r>
          </w:p>
        </w:tc>
        <w:tc>
          <w:tcPr>
            <w:tcW w:w="325" w:type="pct"/>
            <w:tcBorders>
              <w:top w:val="single" w:sz="12" w:space="0" w:color="FFFFFF"/>
              <w:left w:val="single" w:sz="12" w:space="0" w:color="FFFFFF"/>
              <w:bottom w:val="single" w:sz="12" w:space="0" w:color="FFFFFF"/>
              <w:right w:val="single" w:sz="12" w:space="0" w:color="FFFFFF"/>
            </w:tcBorders>
            <w:shd w:val="clear" w:color="auto" w:fill="969696"/>
            <w:vAlign w:val="center"/>
          </w:tcPr>
          <w:p w:rsidR="00AA3B22" w:rsidRPr="007B4501" w:rsidRDefault="00EC41EB" w:rsidP="00752415">
            <w:pPr>
              <w:jc w:val="center"/>
              <w:rPr>
                <w:rFonts w:cs="Arial"/>
                <w:sz w:val="16"/>
                <w:szCs w:val="16"/>
              </w:rPr>
            </w:pPr>
            <w:r>
              <w:rPr>
                <w:rFonts w:cs="Arial"/>
                <w:sz w:val="16"/>
                <w:szCs w:val="16"/>
              </w:rPr>
              <w:t>ANY</w:t>
            </w:r>
          </w:p>
        </w:tc>
        <w:tc>
          <w:tcPr>
            <w:tcW w:w="295" w:type="pct"/>
            <w:tcBorders>
              <w:top w:val="single" w:sz="12" w:space="0" w:color="FFFFFF"/>
              <w:left w:val="single" w:sz="12" w:space="0" w:color="FFFFFF"/>
              <w:bottom w:val="single" w:sz="12" w:space="0" w:color="FFFFFF"/>
              <w:right w:val="single" w:sz="12" w:space="0" w:color="FFFFFF"/>
            </w:tcBorders>
            <w:shd w:val="clear" w:color="auto" w:fill="969696"/>
            <w:vAlign w:val="center"/>
          </w:tcPr>
          <w:p w:rsidR="00AA3B22" w:rsidRDefault="00AA3B22" w:rsidP="00752415">
            <w:pPr>
              <w:jc w:val="center"/>
              <w:rPr>
                <w:rFonts w:cs="Arial"/>
                <w:sz w:val="16"/>
                <w:szCs w:val="16"/>
              </w:rPr>
            </w:pPr>
            <w:r>
              <w:rPr>
                <w:rFonts w:cs="Arial"/>
                <w:sz w:val="16"/>
                <w:szCs w:val="16"/>
              </w:rPr>
              <w:t>Z11</w:t>
            </w:r>
          </w:p>
        </w:tc>
        <w:tc>
          <w:tcPr>
            <w:tcW w:w="501" w:type="pct"/>
            <w:tcBorders>
              <w:top w:val="single" w:sz="12" w:space="0" w:color="FFFFFF"/>
              <w:left w:val="single" w:sz="12" w:space="0" w:color="FFFFFF"/>
              <w:bottom w:val="single" w:sz="12" w:space="0" w:color="FFFFFF"/>
              <w:right w:val="single" w:sz="12" w:space="0" w:color="FFFFFF"/>
            </w:tcBorders>
            <w:shd w:val="clear" w:color="auto" w:fill="969696"/>
            <w:vAlign w:val="center"/>
          </w:tcPr>
          <w:p w:rsidR="00AA3B22" w:rsidRPr="009E6CC6" w:rsidRDefault="00AA3B22" w:rsidP="00752415">
            <w:pPr>
              <w:jc w:val="center"/>
              <w:rPr>
                <w:rFonts w:cs="Arial"/>
                <w:sz w:val="16"/>
                <w:szCs w:val="16"/>
              </w:rPr>
            </w:pPr>
            <w:r w:rsidRPr="009E6CC6">
              <w:rPr>
                <w:rFonts w:cs="Arial"/>
                <w:sz w:val="16"/>
                <w:szCs w:val="16"/>
              </w:rPr>
              <w:t>0</w:t>
            </w:r>
          </w:p>
        </w:tc>
        <w:tc>
          <w:tcPr>
            <w:tcW w:w="437" w:type="pct"/>
            <w:tcBorders>
              <w:top w:val="single" w:sz="12" w:space="0" w:color="FFFFFF"/>
              <w:left w:val="single" w:sz="12" w:space="0" w:color="FFFFFF"/>
              <w:bottom w:val="single" w:sz="12" w:space="0" w:color="FFFFFF"/>
              <w:right w:val="single" w:sz="12" w:space="0" w:color="FFFFFF"/>
            </w:tcBorders>
            <w:shd w:val="clear" w:color="auto" w:fill="969696"/>
            <w:vAlign w:val="center"/>
          </w:tcPr>
          <w:p w:rsidR="00AA3B22" w:rsidRDefault="00AA3B22" w:rsidP="00752415">
            <w:pPr>
              <w:jc w:val="center"/>
              <w:rPr>
                <w:rFonts w:cs="Arial"/>
                <w:sz w:val="16"/>
                <w:szCs w:val="16"/>
              </w:rPr>
            </w:pPr>
            <w:r>
              <w:rPr>
                <w:rFonts w:cs="Arial"/>
                <w:sz w:val="16"/>
                <w:szCs w:val="16"/>
              </w:rPr>
              <w:t>0</w:t>
            </w:r>
          </w:p>
        </w:tc>
        <w:tc>
          <w:tcPr>
            <w:tcW w:w="462" w:type="pct"/>
            <w:tcBorders>
              <w:top w:val="single" w:sz="12" w:space="0" w:color="FFFFFF"/>
              <w:left w:val="single" w:sz="12" w:space="0" w:color="FFFFFF"/>
              <w:bottom w:val="single" w:sz="12" w:space="0" w:color="FFFFFF"/>
              <w:right w:val="single" w:sz="12" w:space="0" w:color="FFFFFF"/>
            </w:tcBorders>
            <w:shd w:val="clear" w:color="auto" w:fill="969696"/>
            <w:vAlign w:val="center"/>
          </w:tcPr>
          <w:p w:rsidR="00AA3B22" w:rsidRPr="00752415" w:rsidRDefault="00AA3B22">
            <w:pPr>
              <w:jc w:val="center"/>
              <w:rPr>
                <w:rFonts w:cs="Arial"/>
                <w:sz w:val="16"/>
                <w:szCs w:val="16"/>
              </w:rPr>
            </w:pPr>
            <w:r w:rsidRPr="0058368F">
              <w:rPr>
                <w:rFonts w:cs="Arial"/>
                <w:color w:val="000000"/>
                <w:sz w:val="16"/>
                <w:szCs w:val="16"/>
              </w:rPr>
              <w:t>3.82</w:t>
            </w:r>
          </w:p>
        </w:tc>
        <w:tc>
          <w:tcPr>
            <w:tcW w:w="338" w:type="pct"/>
            <w:tcBorders>
              <w:top w:val="single" w:sz="12" w:space="0" w:color="FFFFFF"/>
              <w:left w:val="single" w:sz="12" w:space="0" w:color="FFFFFF"/>
              <w:bottom w:val="single" w:sz="12" w:space="0" w:color="FFFFFF"/>
              <w:right w:val="single" w:sz="12" w:space="0" w:color="FFFFFF"/>
            </w:tcBorders>
            <w:shd w:val="clear" w:color="auto" w:fill="969696"/>
            <w:vAlign w:val="center"/>
          </w:tcPr>
          <w:p w:rsidR="00AA3B22" w:rsidRPr="009E6CC6" w:rsidRDefault="00AA3B22" w:rsidP="00752415">
            <w:pPr>
              <w:jc w:val="center"/>
              <w:rPr>
                <w:rFonts w:cs="Arial"/>
                <w:sz w:val="16"/>
                <w:szCs w:val="16"/>
              </w:rPr>
            </w:pPr>
            <w:r w:rsidRPr="009E6CC6">
              <w:rPr>
                <w:rFonts w:cs="Arial"/>
                <w:sz w:val="16"/>
                <w:szCs w:val="16"/>
              </w:rPr>
              <w:t>$0.00</w:t>
            </w:r>
          </w:p>
        </w:tc>
        <w:tc>
          <w:tcPr>
            <w:tcW w:w="356" w:type="pct"/>
            <w:tcBorders>
              <w:top w:val="single" w:sz="12" w:space="0" w:color="FFFFFF"/>
              <w:left w:val="single" w:sz="12" w:space="0" w:color="FFFFFF"/>
              <w:bottom w:val="single" w:sz="12" w:space="0" w:color="FFFFFF"/>
              <w:right w:val="single" w:sz="12" w:space="0" w:color="FFFFFF"/>
            </w:tcBorders>
            <w:shd w:val="clear" w:color="auto" w:fill="969696"/>
            <w:vAlign w:val="center"/>
          </w:tcPr>
          <w:p w:rsidR="00AA3B22" w:rsidRPr="009E6CC6" w:rsidRDefault="00AA3B22" w:rsidP="00752415">
            <w:pPr>
              <w:jc w:val="center"/>
              <w:rPr>
                <w:rFonts w:cs="Arial"/>
                <w:sz w:val="16"/>
                <w:szCs w:val="16"/>
              </w:rPr>
            </w:pPr>
            <w:r w:rsidRPr="009E6CC6">
              <w:rPr>
                <w:rFonts w:cs="Arial"/>
                <w:sz w:val="16"/>
                <w:szCs w:val="16"/>
              </w:rPr>
              <w:t>$</w:t>
            </w:r>
            <w:r>
              <w:rPr>
                <w:rFonts w:cs="Arial"/>
                <w:sz w:val="16"/>
                <w:szCs w:val="16"/>
              </w:rPr>
              <w:t>1.95</w:t>
            </w:r>
          </w:p>
        </w:tc>
        <w:tc>
          <w:tcPr>
            <w:tcW w:w="491" w:type="pct"/>
            <w:tcBorders>
              <w:top w:val="single" w:sz="12" w:space="0" w:color="FFFFFF"/>
              <w:left w:val="single" w:sz="12" w:space="0" w:color="FFFFFF"/>
              <w:bottom w:val="single" w:sz="12" w:space="0" w:color="FFFFFF"/>
              <w:right w:val="single" w:sz="12" w:space="0" w:color="FFFFFF"/>
            </w:tcBorders>
            <w:shd w:val="clear" w:color="auto" w:fill="969696"/>
            <w:vAlign w:val="center"/>
          </w:tcPr>
          <w:p w:rsidR="00AA3B22" w:rsidRPr="006C351F" w:rsidRDefault="00AA3B22" w:rsidP="00752415">
            <w:pPr>
              <w:jc w:val="center"/>
              <w:rPr>
                <w:rFonts w:cs="Arial"/>
                <w:sz w:val="16"/>
                <w:szCs w:val="16"/>
              </w:rPr>
            </w:pPr>
            <w:r w:rsidRPr="006C351F">
              <w:rPr>
                <w:rFonts w:cs="Arial"/>
                <w:sz w:val="16"/>
                <w:szCs w:val="16"/>
              </w:rPr>
              <w:t>$</w:t>
            </w:r>
            <w:r>
              <w:rPr>
                <w:rFonts w:cs="Arial"/>
                <w:sz w:val="16"/>
                <w:szCs w:val="16"/>
              </w:rPr>
              <w:t>1.95</w:t>
            </w:r>
          </w:p>
        </w:tc>
        <w:tc>
          <w:tcPr>
            <w:tcW w:w="390" w:type="pct"/>
            <w:tcBorders>
              <w:top w:val="single" w:sz="12" w:space="0" w:color="FFFFFF"/>
              <w:left w:val="single" w:sz="12" w:space="0" w:color="FFFFFF"/>
              <w:bottom w:val="single" w:sz="12" w:space="0" w:color="FFFFFF"/>
              <w:right w:val="single" w:sz="12" w:space="0" w:color="FFFFFF"/>
            </w:tcBorders>
            <w:shd w:val="clear" w:color="auto" w:fill="969696"/>
            <w:vAlign w:val="center"/>
          </w:tcPr>
          <w:p w:rsidR="00AA3B22" w:rsidRDefault="00AA3B22" w:rsidP="00752415">
            <w:pPr>
              <w:jc w:val="center"/>
              <w:rPr>
                <w:rFonts w:cs="Arial"/>
                <w:sz w:val="16"/>
                <w:szCs w:val="16"/>
              </w:rPr>
            </w:pPr>
            <w:r>
              <w:rPr>
                <w:rFonts w:cs="Arial"/>
                <w:sz w:val="16"/>
                <w:szCs w:val="16"/>
              </w:rPr>
              <w:t>6</w:t>
            </w:r>
          </w:p>
        </w:tc>
      </w:tr>
      <w:tr w:rsidR="00AA3B22" w:rsidRPr="007B4501">
        <w:tblPrEx>
          <w:tblLook w:val="0000" w:firstRow="0" w:lastRow="0" w:firstColumn="0" w:lastColumn="0" w:noHBand="0" w:noVBand="0"/>
        </w:tblPrEx>
        <w:trPr>
          <w:trHeight w:val="499"/>
        </w:trPr>
        <w:tc>
          <w:tcPr>
            <w:tcW w:w="314" w:type="pct"/>
            <w:tcBorders>
              <w:top w:val="single" w:sz="12" w:space="0" w:color="FFFFFF"/>
              <w:left w:val="nil"/>
              <w:bottom w:val="single" w:sz="12" w:space="0" w:color="FFFFFF"/>
              <w:right w:val="single" w:sz="12" w:space="0" w:color="FFFFFF"/>
            </w:tcBorders>
            <w:shd w:val="clear" w:color="auto" w:fill="969696"/>
            <w:vAlign w:val="center"/>
          </w:tcPr>
          <w:p w:rsidR="00AA3B22" w:rsidRDefault="00AA3B22" w:rsidP="00AA3B22">
            <w:pPr>
              <w:jc w:val="center"/>
              <w:rPr>
                <w:rFonts w:cs="Arial"/>
                <w:sz w:val="16"/>
                <w:szCs w:val="16"/>
              </w:rPr>
            </w:pPr>
            <w:r w:rsidRPr="001E09BF">
              <w:rPr>
                <w:rFonts w:cs="Arial"/>
                <w:sz w:val="16"/>
                <w:szCs w:val="16"/>
              </w:rPr>
              <w:t>I4</w:t>
            </w:r>
          </w:p>
        </w:tc>
        <w:tc>
          <w:tcPr>
            <w:tcW w:w="278" w:type="pct"/>
            <w:tcBorders>
              <w:top w:val="single" w:sz="12" w:space="0" w:color="FFFFFF"/>
              <w:left w:val="single" w:sz="12" w:space="0" w:color="FFFFFF"/>
              <w:bottom w:val="single" w:sz="12" w:space="0" w:color="FFFFFF"/>
              <w:right w:val="single" w:sz="12" w:space="0" w:color="FFFFFF"/>
            </w:tcBorders>
            <w:shd w:val="clear" w:color="auto" w:fill="969696"/>
            <w:vAlign w:val="center"/>
          </w:tcPr>
          <w:p w:rsidR="00AA3B22" w:rsidRDefault="00AA3B22" w:rsidP="00752415">
            <w:pPr>
              <w:jc w:val="center"/>
              <w:rPr>
                <w:rFonts w:cs="Arial"/>
                <w:sz w:val="16"/>
                <w:szCs w:val="16"/>
              </w:rPr>
            </w:pPr>
            <w:r>
              <w:rPr>
                <w:rFonts w:cs="Arial"/>
                <w:sz w:val="16"/>
                <w:szCs w:val="16"/>
              </w:rPr>
              <w:t>Engineering Calculations</w:t>
            </w:r>
          </w:p>
        </w:tc>
        <w:tc>
          <w:tcPr>
            <w:tcW w:w="502" w:type="pct"/>
            <w:tcBorders>
              <w:top w:val="single" w:sz="12" w:space="0" w:color="FFFFFF"/>
              <w:left w:val="single" w:sz="12" w:space="0" w:color="FFFFFF"/>
              <w:bottom w:val="single" w:sz="12" w:space="0" w:color="FFFFFF"/>
              <w:right w:val="single" w:sz="12" w:space="0" w:color="FFFFFF"/>
            </w:tcBorders>
            <w:shd w:val="clear" w:color="auto" w:fill="969696"/>
            <w:vAlign w:val="center"/>
          </w:tcPr>
          <w:p w:rsidR="00AA3B22" w:rsidRDefault="00AA3B22" w:rsidP="00752415">
            <w:pPr>
              <w:jc w:val="center"/>
              <w:rPr>
                <w:rFonts w:cs="Arial"/>
                <w:sz w:val="16"/>
                <w:szCs w:val="16"/>
              </w:rPr>
            </w:pPr>
            <w:r>
              <w:rPr>
                <w:rFonts w:cs="Arial"/>
                <w:sz w:val="16"/>
                <w:szCs w:val="16"/>
              </w:rPr>
              <w:t xml:space="preserve">Commercial Outdoor Pool Cover- Small ≤ 10,999 </w:t>
            </w:r>
            <w:proofErr w:type="spellStart"/>
            <w:r>
              <w:rPr>
                <w:rFonts w:cs="Arial"/>
                <w:sz w:val="16"/>
                <w:szCs w:val="16"/>
              </w:rPr>
              <w:t>Sq.Ft</w:t>
            </w:r>
            <w:proofErr w:type="spellEnd"/>
            <w:r>
              <w:rPr>
                <w:rFonts w:cs="Arial"/>
                <w:sz w:val="16"/>
                <w:szCs w:val="16"/>
              </w:rPr>
              <w:t>.</w:t>
            </w:r>
          </w:p>
        </w:tc>
        <w:tc>
          <w:tcPr>
            <w:tcW w:w="311" w:type="pct"/>
            <w:tcBorders>
              <w:top w:val="single" w:sz="12" w:space="0" w:color="FFFFFF"/>
              <w:left w:val="single" w:sz="12" w:space="0" w:color="FFFFFF"/>
              <w:bottom w:val="single" w:sz="12" w:space="0" w:color="FFFFFF"/>
              <w:right w:val="single" w:sz="12" w:space="0" w:color="FFFFFF"/>
            </w:tcBorders>
            <w:shd w:val="clear" w:color="auto" w:fill="969696"/>
            <w:vAlign w:val="center"/>
          </w:tcPr>
          <w:p w:rsidR="00AA3B22" w:rsidRDefault="0013185B" w:rsidP="00752415">
            <w:pPr>
              <w:jc w:val="center"/>
              <w:rPr>
                <w:rFonts w:cs="Arial"/>
                <w:sz w:val="16"/>
                <w:szCs w:val="16"/>
              </w:rPr>
            </w:pPr>
            <w:r>
              <w:rPr>
                <w:rFonts w:cs="Arial"/>
                <w:sz w:val="16"/>
                <w:szCs w:val="16"/>
              </w:rPr>
              <w:t>ANY</w:t>
            </w:r>
          </w:p>
        </w:tc>
        <w:tc>
          <w:tcPr>
            <w:tcW w:w="325" w:type="pct"/>
            <w:tcBorders>
              <w:top w:val="single" w:sz="12" w:space="0" w:color="FFFFFF"/>
              <w:left w:val="single" w:sz="12" w:space="0" w:color="FFFFFF"/>
              <w:bottom w:val="single" w:sz="12" w:space="0" w:color="FFFFFF"/>
              <w:right w:val="single" w:sz="12" w:space="0" w:color="FFFFFF"/>
            </w:tcBorders>
            <w:shd w:val="clear" w:color="auto" w:fill="969696"/>
            <w:vAlign w:val="center"/>
          </w:tcPr>
          <w:p w:rsidR="00AA3B22" w:rsidRPr="007B4501" w:rsidRDefault="00EC41EB" w:rsidP="00752415">
            <w:pPr>
              <w:jc w:val="center"/>
              <w:rPr>
                <w:rFonts w:cs="Arial"/>
                <w:sz w:val="16"/>
                <w:szCs w:val="16"/>
              </w:rPr>
            </w:pPr>
            <w:r>
              <w:rPr>
                <w:rFonts w:cs="Arial"/>
                <w:sz w:val="16"/>
                <w:szCs w:val="16"/>
              </w:rPr>
              <w:t>ANY</w:t>
            </w:r>
          </w:p>
        </w:tc>
        <w:tc>
          <w:tcPr>
            <w:tcW w:w="295" w:type="pct"/>
            <w:tcBorders>
              <w:top w:val="single" w:sz="12" w:space="0" w:color="FFFFFF"/>
              <w:left w:val="single" w:sz="12" w:space="0" w:color="FFFFFF"/>
              <w:bottom w:val="single" w:sz="12" w:space="0" w:color="FFFFFF"/>
              <w:right w:val="single" w:sz="12" w:space="0" w:color="FFFFFF"/>
            </w:tcBorders>
            <w:shd w:val="clear" w:color="auto" w:fill="969696"/>
            <w:vAlign w:val="center"/>
          </w:tcPr>
          <w:p w:rsidR="00AA3B22" w:rsidRDefault="00AA3B22" w:rsidP="00752415">
            <w:pPr>
              <w:jc w:val="center"/>
              <w:rPr>
                <w:rFonts w:cs="Arial"/>
                <w:sz w:val="16"/>
                <w:szCs w:val="16"/>
              </w:rPr>
            </w:pPr>
            <w:r>
              <w:rPr>
                <w:rFonts w:cs="Arial"/>
                <w:sz w:val="16"/>
                <w:szCs w:val="16"/>
              </w:rPr>
              <w:t>Z12</w:t>
            </w:r>
          </w:p>
        </w:tc>
        <w:tc>
          <w:tcPr>
            <w:tcW w:w="501" w:type="pct"/>
            <w:tcBorders>
              <w:top w:val="single" w:sz="12" w:space="0" w:color="FFFFFF"/>
              <w:left w:val="single" w:sz="12" w:space="0" w:color="FFFFFF"/>
              <w:bottom w:val="single" w:sz="12" w:space="0" w:color="FFFFFF"/>
              <w:right w:val="single" w:sz="12" w:space="0" w:color="FFFFFF"/>
            </w:tcBorders>
            <w:shd w:val="clear" w:color="auto" w:fill="969696"/>
            <w:vAlign w:val="center"/>
          </w:tcPr>
          <w:p w:rsidR="00AA3B22" w:rsidRPr="009E6CC6" w:rsidRDefault="00AA3B22" w:rsidP="00752415">
            <w:pPr>
              <w:jc w:val="center"/>
              <w:rPr>
                <w:rFonts w:cs="Arial"/>
                <w:sz w:val="16"/>
                <w:szCs w:val="16"/>
              </w:rPr>
            </w:pPr>
            <w:r w:rsidRPr="009E6CC6">
              <w:rPr>
                <w:rFonts w:cs="Arial"/>
                <w:sz w:val="16"/>
                <w:szCs w:val="16"/>
              </w:rPr>
              <w:t>0</w:t>
            </w:r>
          </w:p>
        </w:tc>
        <w:tc>
          <w:tcPr>
            <w:tcW w:w="437" w:type="pct"/>
            <w:tcBorders>
              <w:top w:val="single" w:sz="12" w:space="0" w:color="FFFFFF"/>
              <w:left w:val="single" w:sz="12" w:space="0" w:color="FFFFFF"/>
              <w:bottom w:val="single" w:sz="12" w:space="0" w:color="FFFFFF"/>
              <w:right w:val="single" w:sz="12" w:space="0" w:color="FFFFFF"/>
            </w:tcBorders>
            <w:shd w:val="clear" w:color="auto" w:fill="969696"/>
            <w:vAlign w:val="center"/>
          </w:tcPr>
          <w:p w:rsidR="00AA3B22" w:rsidRDefault="00AA3B22" w:rsidP="00752415">
            <w:pPr>
              <w:jc w:val="center"/>
              <w:rPr>
                <w:rFonts w:cs="Arial"/>
                <w:sz w:val="16"/>
                <w:szCs w:val="16"/>
              </w:rPr>
            </w:pPr>
            <w:r>
              <w:rPr>
                <w:rFonts w:cs="Arial"/>
                <w:sz w:val="16"/>
                <w:szCs w:val="16"/>
              </w:rPr>
              <w:t>0</w:t>
            </w:r>
          </w:p>
        </w:tc>
        <w:tc>
          <w:tcPr>
            <w:tcW w:w="462" w:type="pct"/>
            <w:tcBorders>
              <w:top w:val="single" w:sz="12" w:space="0" w:color="FFFFFF"/>
              <w:left w:val="single" w:sz="12" w:space="0" w:color="FFFFFF"/>
              <w:bottom w:val="single" w:sz="12" w:space="0" w:color="FFFFFF"/>
              <w:right w:val="single" w:sz="12" w:space="0" w:color="FFFFFF"/>
            </w:tcBorders>
            <w:shd w:val="clear" w:color="auto" w:fill="969696"/>
            <w:vAlign w:val="center"/>
          </w:tcPr>
          <w:p w:rsidR="00AA3B22" w:rsidRPr="00752415" w:rsidRDefault="00AA3B22">
            <w:pPr>
              <w:jc w:val="center"/>
              <w:rPr>
                <w:rFonts w:cs="Arial"/>
                <w:sz w:val="16"/>
                <w:szCs w:val="16"/>
              </w:rPr>
            </w:pPr>
            <w:r w:rsidRPr="0058368F">
              <w:rPr>
                <w:rFonts w:cs="Arial"/>
                <w:color w:val="000000"/>
                <w:sz w:val="16"/>
                <w:szCs w:val="16"/>
              </w:rPr>
              <w:t>3.82</w:t>
            </w:r>
          </w:p>
        </w:tc>
        <w:tc>
          <w:tcPr>
            <w:tcW w:w="338" w:type="pct"/>
            <w:tcBorders>
              <w:top w:val="single" w:sz="12" w:space="0" w:color="FFFFFF"/>
              <w:left w:val="single" w:sz="12" w:space="0" w:color="FFFFFF"/>
              <w:bottom w:val="single" w:sz="12" w:space="0" w:color="FFFFFF"/>
              <w:right w:val="single" w:sz="12" w:space="0" w:color="FFFFFF"/>
            </w:tcBorders>
            <w:shd w:val="clear" w:color="auto" w:fill="969696"/>
            <w:vAlign w:val="center"/>
          </w:tcPr>
          <w:p w:rsidR="00AA3B22" w:rsidRPr="009E6CC6" w:rsidRDefault="00AA3B22" w:rsidP="00752415">
            <w:pPr>
              <w:jc w:val="center"/>
              <w:rPr>
                <w:rFonts w:cs="Arial"/>
                <w:sz w:val="16"/>
                <w:szCs w:val="16"/>
              </w:rPr>
            </w:pPr>
            <w:r w:rsidRPr="009E6CC6">
              <w:rPr>
                <w:rFonts w:cs="Arial"/>
                <w:sz w:val="16"/>
                <w:szCs w:val="16"/>
              </w:rPr>
              <w:t>$0.00</w:t>
            </w:r>
          </w:p>
        </w:tc>
        <w:tc>
          <w:tcPr>
            <w:tcW w:w="356" w:type="pct"/>
            <w:tcBorders>
              <w:top w:val="single" w:sz="12" w:space="0" w:color="FFFFFF"/>
              <w:left w:val="single" w:sz="12" w:space="0" w:color="FFFFFF"/>
              <w:bottom w:val="single" w:sz="12" w:space="0" w:color="FFFFFF"/>
              <w:right w:val="single" w:sz="12" w:space="0" w:color="FFFFFF"/>
            </w:tcBorders>
            <w:shd w:val="clear" w:color="auto" w:fill="969696"/>
            <w:vAlign w:val="center"/>
          </w:tcPr>
          <w:p w:rsidR="00AA3B22" w:rsidRPr="009E6CC6" w:rsidRDefault="00AA3B22" w:rsidP="00752415">
            <w:pPr>
              <w:jc w:val="center"/>
              <w:rPr>
                <w:rFonts w:cs="Arial"/>
                <w:sz w:val="16"/>
                <w:szCs w:val="16"/>
              </w:rPr>
            </w:pPr>
            <w:r w:rsidRPr="009E6CC6">
              <w:rPr>
                <w:rFonts w:cs="Arial"/>
                <w:sz w:val="16"/>
                <w:szCs w:val="16"/>
              </w:rPr>
              <w:t>$</w:t>
            </w:r>
            <w:r>
              <w:rPr>
                <w:rFonts w:cs="Arial"/>
                <w:sz w:val="16"/>
                <w:szCs w:val="16"/>
              </w:rPr>
              <w:t>1.95</w:t>
            </w:r>
          </w:p>
        </w:tc>
        <w:tc>
          <w:tcPr>
            <w:tcW w:w="491" w:type="pct"/>
            <w:tcBorders>
              <w:top w:val="single" w:sz="12" w:space="0" w:color="FFFFFF"/>
              <w:left w:val="single" w:sz="12" w:space="0" w:color="FFFFFF"/>
              <w:bottom w:val="single" w:sz="12" w:space="0" w:color="FFFFFF"/>
              <w:right w:val="single" w:sz="12" w:space="0" w:color="FFFFFF"/>
            </w:tcBorders>
            <w:shd w:val="clear" w:color="auto" w:fill="969696"/>
            <w:vAlign w:val="center"/>
          </w:tcPr>
          <w:p w:rsidR="00AA3B22" w:rsidRPr="006C351F" w:rsidRDefault="00AA3B22" w:rsidP="00752415">
            <w:pPr>
              <w:jc w:val="center"/>
              <w:rPr>
                <w:rFonts w:cs="Arial"/>
                <w:sz w:val="16"/>
                <w:szCs w:val="16"/>
              </w:rPr>
            </w:pPr>
            <w:r w:rsidRPr="006C351F">
              <w:rPr>
                <w:rFonts w:cs="Arial"/>
                <w:sz w:val="16"/>
                <w:szCs w:val="16"/>
              </w:rPr>
              <w:t>$</w:t>
            </w:r>
            <w:r>
              <w:rPr>
                <w:rFonts w:cs="Arial"/>
                <w:sz w:val="16"/>
                <w:szCs w:val="16"/>
              </w:rPr>
              <w:t>1.95</w:t>
            </w:r>
          </w:p>
        </w:tc>
        <w:tc>
          <w:tcPr>
            <w:tcW w:w="390" w:type="pct"/>
            <w:tcBorders>
              <w:top w:val="single" w:sz="12" w:space="0" w:color="FFFFFF"/>
              <w:left w:val="single" w:sz="12" w:space="0" w:color="FFFFFF"/>
              <w:bottom w:val="single" w:sz="12" w:space="0" w:color="FFFFFF"/>
              <w:right w:val="single" w:sz="12" w:space="0" w:color="FFFFFF"/>
            </w:tcBorders>
            <w:shd w:val="clear" w:color="auto" w:fill="969696"/>
            <w:vAlign w:val="center"/>
          </w:tcPr>
          <w:p w:rsidR="00AA3B22" w:rsidRDefault="00AA3B22" w:rsidP="00752415">
            <w:pPr>
              <w:jc w:val="center"/>
              <w:rPr>
                <w:rFonts w:cs="Arial"/>
                <w:sz w:val="16"/>
                <w:szCs w:val="16"/>
              </w:rPr>
            </w:pPr>
            <w:r>
              <w:rPr>
                <w:rFonts w:cs="Arial"/>
                <w:sz w:val="16"/>
                <w:szCs w:val="16"/>
              </w:rPr>
              <w:t>6</w:t>
            </w:r>
          </w:p>
        </w:tc>
      </w:tr>
      <w:tr w:rsidR="00AA3B22" w:rsidRPr="007B4501">
        <w:tblPrEx>
          <w:tblLook w:val="0000" w:firstRow="0" w:lastRow="0" w:firstColumn="0" w:lastColumn="0" w:noHBand="0" w:noVBand="0"/>
        </w:tblPrEx>
        <w:trPr>
          <w:trHeight w:val="499"/>
        </w:trPr>
        <w:tc>
          <w:tcPr>
            <w:tcW w:w="314" w:type="pct"/>
            <w:tcBorders>
              <w:top w:val="single" w:sz="12" w:space="0" w:color="FFFFFF"/>
              <w:left w:val="nil"/>
              <w:bottom w:val="single" w:sz="12" w:space="0" w:color="FFFFFF"/>
              <w:right w:val="single" w:sz="12" w:space="0" w:color="FFFFFF"/>
            </w:tcBorders>
            <w:shd w:val="clear" w:color="auto" w:fill="969696"/>
            <w:vAlign w:val="center"/>
          </w:tcPr>
          <w:p w:rsidR="00AA3B22" w:rsidRDefault="00AA3B22" w:rsidP="00AA3B22">
            <w:pPr>
              <w:jc w:val="center"/>
              <w:rPr>
                <w:rFonts w:cs="Arial"/>
                <w:sz w:val="16"/>
                <w:szCs w:val="16"/>
              </w:rPr>
            </w:pPr>
            <w:r w:rsidRPr="001E09BF">
              <w:rPr>
                <w:rFonts w:cs="Arial"/>
                <w:sz w:val="16"/>
                <w:szCs w:val="16"/>
              </w:rPr>
              <w:t>I4</w:t>
            </w:r>
          </w:p>
        </w:tc>
        <w:tc>
          <w:tcPr>
            <w:tcW w:w="278" w:type="pct"/>
            <w:tcBorders>
              <w:top w:val="single" w:sz="12" w:space="0" w:color="FFFFFF"/>
              <w:left w:val="single" w:sz="12" w:space="0" w:color="FFFFFF"/>
              <w:bottom w:val="single" w:sz="12" w:space="0" w:color="FFFFFF"/>
              <w:right w:val="single" w:sz="12" w:space="0" w:color="FFFFFF"/>
            </w:tcBorders>
            <w:shd w:val="clear" w:color="auto" w:fill="969696"/>
            <w:vAlign w:val="center"/>
          </w:tcPr>
          <w:p w:rsidR="00AA3B22" w:rsidRDefault="00AA3B22" w:rsidP="00752415">
            <w:pPr>
              <w:jc w:val="center"/>
              <w:rPr>
                <w:rFonts w:cs="Arial"/>
                <w:sz w:val="16"/>
                <w:szCs w:val="16"/>
              </w:rPr>
            </w:pPr>
            <w:r>
              <w:rPr>
                <w:rFonts w:cs="Arial"/>
                <w:sz w:val="16"/>
                <w:szCs w:val="16"/>
              </w:rPr>
              <w:t>Engineering Calculations</w:t>
            </w:r>
          </w:p>
        </w:tc>
        <w:tc>
          <w:tcPr>
            <w:tcW w:w="502" w:type="pct"/>
            <w:tcBorders>
              <w:top w:val="single" w:sz="12" w:space="0" w:color="FFFFFF"/>
              <w:left w:val="single" w:sz="12" w:space="0" w:color="FFFFFF"/>
              <w:bottom w:val="single" w:sz="12" w:space="0" w:color="FFFFFF"/>
              <w:right w:val="single" w:sz="12" w:space="0" w:color="FFFFFF"/>
            </w:tcBorders>
            <w:shd w:val="clear" w:color="auto" w:fill="969696"/>
            <w:vAlign w:val="center"/>
          </w:tcPr>
          <w:p w:rsidR="00AA3B22" w:rsidRDefault="00AA3B22" w:rsidP="00752415">
            <w:pPr>
              <w:jc w:val="center"/>
              <w:rPr>
                <w:rFonts w:cs="Arial"/>
                <w:sz w:val="16"/>
                <w:szCs w:val="16"/>
              </w:rPr>
            </w:pPr>
            <w:r>
              <w:rPr>
                <w:rFonts w:cs="Arial"/>
                <w:sz w:val="16"/>
                <w:szCs w:val="16"/>
              </w:rPr>
              <w:t xml:space="preserve">Commercial Outdoor Pool Cover- Small ≤ 10,999 </w:t>
            </w:r>
            <w:proofErr w:type="spellStart"/>
            <w:r>
              <w:rPr>
                <w:rFonts w:cs="Arial"/>
                <w:sz w:val="16"/>
                <w:szCs w:val="16"/>
              </w:rPr>
              <w:t>Sq.Ft</w:t>
            </w:r>
            <w:proofErr w:type="spellEnd"/>
            <w:r>
              <w:rPr>
                <w:rFonts w:cs="Arial"/>
                <w:sz w:val="16"/>
                <w:szCs w:val="16"/>
              </w:rPr>
              <w:t>.</w:t>
            </w:r>
          </w:p>
        </w:tc>
        <w:tc>
          <w:tcPr>
            <w:tcW w:w="311" w:type="pct"/>
            <w:tcBorders>
              <w:top w:val="single" w:sz="12" w:space="0" w:color="FFFFFF"/>
              <w:left w:val="single" w:sz="12" w:space="0" w:color="FFFFFF"/>
              <w:bottom w:val="single" w:sz="12" w:space="0" w:color="FFFFFF"/>
              <w:right w:val="single" w:sz="12" w:space="0" w:color="FFFFFF"/>
            </w:tcBorders>
            <w:shd w:val="clear" w:color="auto" w:fill="969696"/>
            <w:vAlign w:val="center"/>
          </w:tcPr>
          <w:p w:rsidR="00AA3B22" w:rsidRDefault="0013185B" w:rsidP="00752415">
            <w:pPr>
              <w:jc w:val="center"/>
              <w:rPr>
                <w:rFonts w:cs="Arial"/>
                <w:sz w:val="16"/>
                <w:szCs w:val="16"/>
              </w:rPr>
            </w:pPr>
            <w:r>
              <w:rPr>
                <w:rFonts w:cs="Arial"/>
                <w:sz w:val="16"/>
                <w:szCs w:val="16"/>
              </w:rPr>
              <w:t>ANY</w:t>
            </w:r>
          </w:p>
        </w:tc>
        <w:tc>
          <w:tcPr>
            <w:tcW w:w="325" w:type="pct"/>
            <w:tcBorders>
              <w:top w:val="single" w:sz="12" w:space="0" w:color="FFFFFF"/>
              <w:left w:val="single" w:sz="12" w:space="0" w:color="FFFFFF"/>
              <w:bottom w:val="single" w:sz="12" w:space="0" w:color="FFFFFF"/>
              <w:right w:val="single" w:sz="12" w:space="0" w:color="FFFFFF"/>
            </w:tcBorders>
            <w:shd w:val="clear" w:color="auto" w:fill="969696"/>
            <w:vAlign w:val="center"/>
          </w:tcPr>
          <w:p w:rsidR="00AA3B22" w:rsidRPr="007B4501" w:rsidRDefault="00EC41EB" w:rsidP="00752415">
            <w:pPr>
              <w:jc w:val="center"/>
              <w:rPr>
                <w:rFonts w:cs="Arial"/>
                <w:sz w:val="16"/>
                <w:szCs w:val="16"/>
              </w:rPr>
            </w:pPr>
            <w:r>
              <w:rPr>
                <w:rFonts w:cs="Arial"/>
                <w:sz w:val="16"/>
                <w:szCs w:val="16"/>
              </w:rPr>
              <w:t>ANY</w:t>
            </w:r>
          </w:p>
        </w:tc>
        <w:tc>
          <w:tcPr>
            <w:tcW w:w="295" w:type="pct"/>
            <w:tcBorders>
              <w:top w:val="single" w:sz="12" w:space="0" w:color="FFFFFF"/>
              <w:left w:val="single" w:sz="12" w:space="0" w:color="FFFFFF"/>
              <w:bottom w:val="single" w:sz="12" w:space="0" w:color="FFFFFF"/>
              <w:right w:val="single" w:sz="12" w:space="0" w:color="FFFFFF"/>
            </w:tcBorders>
            <w:shd w:val="clear" w:color="auto" w:fill="969696"/>
            <w:vAlign w:val="center"/>
          </w:tcPr>
          <w:p w:rsidR="00AA3B22" w:rsidRDefault="00AA3B22" w:rsidP="00752415">
            <w:pPr>
              <w:jc w:val="center"/>
              <w:rPr>
                <w:rFonts w:cs="Arial"/>
                <w:sz w:val="16"/>
                <w:szCs w:val="16"/>
              </w:rPr>
            </w:pPr>
            <w:r>
              <w:rPr>
                <w:rFonts w:cs="Arial"/>
                <w:sz w:val="16"/>
                <w:szCs w:val="16"/>
              </w:rPr>
              <w:t>Z13</w:t>
            </w:r>
          </w:p>
        </w:tc>
        <w:tc>
          <w:tcPr>
            <w:tcW w:w="501" w:type="pct"/>
            <w:tcBorders>
              <w:top w:val="single" w:sz="12" w:space="0" w:color="FFFFFF"/>
              <w:left w:val="single" w:sz="12" w:space="0" w:color="FFFFFF"/>
              <w:bottom w:val="single" w:sz="12" w:space="0" w:color="FFFFFF"/>
              <w:right w:val="single" w:sz="12" w:space="0" w:color="FFFFFF"/>
            </w:tcBorders>
            <w:shd w:val="clear" w:color="auto" w:fill="969696"/>
            <w:vAlign w:val="center"/>
          </w:tcPr>
          <w:p w:rsidR="00AA3B22" w:rsidRPr="009E6CC6" w:rsidRDefault="00AA3B22" w:rsidP="00752415">
            <w:pPr>
              <w:jc w:val="center"/>
              <w:rPr>
                <w:rFonts w:cs="Arial"/>
                <w:sz w:val="16"/>
                <w:szCs w:val="16"/>
              </w:rPr>
            </w:pPr>
            <w:r w:rsidRPr="009E6CC6">
              <w:rPr>
                <w:rFonts w:cs="Arial"/>
                <w:sz w:val="16"/>
                <w:szCs w:val="16"/>
              </w:rPr>
              <w:t>0</w:t>
            </w:r>
          </w:p>
        </w:tc>
        <w:tc>
          <w:tcPr>
            <w:tcW w:w="437" w:type="pct"/>
            <w:tcBorders>
              <w:top w:val="single" w:sz="12" w:space="0" w:color="FFFFFF"/>
              <w:left w:val="single" w:sz="12" w:space="0" w:color="FFFFFF"/>
              <w:bottom w:val="single" w:sz="12" w:space="0" w:color="FFFFFF"/>
              <w:right w:val="single" w:sz="12" w:space="0" w:color="FFFFFF"/>
            </w:tcBorders>
            <w:shd w:val="clear" w:color="auto" w:fill="969696"/>
            <w:vAlign w:val="center"/>
          </w:tcPr>
          <w:p w:rsidR="00AA3B22" w:rsidRDefault="00AA3B22" w:rsidP="00752415">
            <w:pPr>
              <w:jc w:val="center"/>
              <w:rPr>
                <w:rFonts w:cs="Arial"/>
                <w:sz w:val="16"/>
                <w:szCs w:val="16"/>
              </w:rPr>
            </w:pPr>
            <w:r>
              <w:rPr>
                <w:rFonts w:cs="Arial"/>
                <w:sz w:val="16"/>
                <w:szCs w:val="16"/>
              </w:rPr>
              <w:t>0</w:t>
            </w:r>
          </w:p>
        </w:tc>
        <w:tc>
          <w:tcPr>
            <w:tcW w:w="462" w:type="pct"/>
            <w:tcBorders>
              <w:top w:val="single" w:sz="12" w:space="0" w:color="FFFFFF"/>
              <w:left w:val="single" w:sz="12" w:space="0" w:color="FFFFFF"/>
              <w:bottom w:val="single" w:sz="12" w:space="0" w:color="FFFFFF"/>
              <w:right w:val="single" w:sz="12" w:space="0" w:color="FFFFFF"/>
            </w:tcBorders>
            <w:shd w:val="clear" w:color="auto" w:fill="969696"/>
            <w:vAlign w:val="center"/>
          </w:tcPr>
          <w:p w:rsidR="00AA3B22" w:rsidRPr="00752415" w:rsidRDefault="00AA3B22">
            <w:pPr>
              <w:jc w:val="center"/>
              <w:rPr>
                <w:rFonts w:cs="Arial"/>
                <w:sz w:val="16"/>
                <w:szCs w:val="16"/>
              </w:rPr>
            </w:pPr>
            <w:r w:rsidRPr="0058368F">
              <w:rPr>
                <w:rFonts w:cs="Arial"/>
                <w:color w:val="000000"/>
                <w:sz w:val="16"/>
                <w:szCs w:val="16"/>
              </w:rPr>
              <w:t>3.82</w:t>
            </w:r>
          </w:p>
        </w:tc>
        <w:tc>
          <w:tcPr>
            <w:tcW w:w="338" w:type="pct"/>
            <w:tcBorders>
              <w:top w:val="single" w:sz="12" w:space="0" w:color="FFFFFF"/>
              <w:left w:val="single" w:sz="12" w:space="0" w:color="FFFFFF"/>
              <w:bottom w:val="single" w:sz="12" w:space="0" w:color="FFFFFF"/>
              <w:right w:val="single" w:sz="12" w:space="0" w:color="FFFFFF"/>
            </w:tcBorders>
            <w:shd w:val="clear" w:color="auto" w:fill="969696"/>
            <w:vAlign w:val="center"/>
          </w:tcPr>
          <w:p w:rsidR="00AA3B22" w:rsidRPr="009E6CC6" w:rsidRDefault="00AA3B22" w:rsidP="00752415">
            <w:pPr>
              <w:jc w:val="center"/>
              <w:rPr>
                <w:rFonts w:cs="Arial"/>
                <w:sz w:val="16"/>
                <w:szCs w:val="16"/>
              </w:rPr>
            </w:pPr>
            <w:r w:rsidRPr="009E6CC6">
              <w:rPr>
                <w:rFonts w:cs="Arial"/>
                <w:sz w:val="16"/>
                <w:szCs w:val="16"/>
              </w:rPr>
              <w:t>$0.00</w:t>
            </w:r>
          </w:p>
        </w:tc>
        <w:tc>
          <w:tcPr>
            <w:tcW w:w="356" w:type="pct"/>
            <w:tcBorders>
              <w:top w:val="single" w:sz="12" w:space="0" w:color="FFFFFF"/>
              <w:left w:val="single" w:sz="12" w:space="0" w:color="FFFFFF"/>
              <w:bottom w:val="single" w:sz="12" w:space="0" w:color="FFFFFF"/>
              <w:right w:val="single" w:sz="12" w:space="0" w:color="FFFFFF"/>
            </w:tcBorders>
            <w:shd w:val="clear" w:color="auto" w:fill="969696"/>
            <w:vAlign w:val="center"/>
          </w:tcPr>
          <w:p w:rsidR="00AA3B22" w:rsidRPr="009E6CC6" w:rsidRDefault="00AA3B22" w:rsidP="00752415">
            <w:pPr>
              <w:jc w:val="center"/>
              <w:rPr>
                <w:rFonts w:cs="Arial"/>
                <w:sz w:val="16"/>
                <w:szCs w:val="16"/>
              </w:rPr>
            </w:pPr>
            <w:r w:rsidRPr="009E6CC6">
              <w:rPr>
                <w:rFonts w:cs="Arial"/>
                <w:sz w:val="16"/>
                <w:szCs w:val="16"/>
              </w:rPr>
              <w:t>$</w:t>
            </w:r>
            <w:r>
              <w:rPr>
                <w:rFonts w:cs="Arial"/>
                <w:sz w:val="16"/>
                <w:szCs w:val="16"/>
              </w:rPr>
              <w:t>1.95</w:t>
            </w:r>
          </w:p>
        </w:tc>
        <w:tc>
          <w:tcPr>
            <w:tcW w:w="491" w:type="pct"/>
            <w:tcBorders>
              <w:top w:val="single" w:sz="12" w:space="0" w:color="FFFFFF"/>
              <w:left w:val="single" w:sz="12" w:space="0" w:color="FFFFFF"/>
              <w:bottom w:val="single" w:sz="12" w:space="0" w:color="FFFFFF"/>
              <w:right w:val="single" w:sz="12" w:space="0" w:color="FFFFFF"/>
            </w:tcBorders>
            <w:shd w:val="clear" w:color="auto" w:fill="969696"/>
            <w:vAlign w:val="center"/>
          </w:tcPr>
          <w:p w:rsidR="00AA3B22" w:rsidRPr="006C351F" w:rsidRDefault="00AA3B22" w:rsidP="00752415">
            <w:pPr>
              <w:jc w:val="center"/>
              <w:rPr>
                <w:rFonts w:cs="Arial"/>
                <w:sz w:val="16"/>
                <w:szCs w:val="16"/>
              </w:rPr>
            </w:pPr>
            <w:r w:rsidRPr="006C351F">
              <w:rPr>
                <w:rFonts w:cs="Arial"/>
                <w:sz w:val="16"/>
                <w:szCs w:val="16"/>
              </w:rPr>
              <w:t>$</w:t>
            </w:r>
            <w:r>
              <w:rPr>
                <w:rFonts w:cs="Arial"/>
                <w:sz w:val="16"/>
                <w:szCs w:val="16"/>
              </w:rPr>
              <w:t>1.95</w:t>
            </w:r>
          </w:p>
        </w:tc>
        <w:tc>
          <w:tcPr>
            <w:tcW w:w="390" w:type="pct"/>
            <w:tcBorders>
              <w:top w:val="single" w:sz="12" w:space="0" w:color="FFFFFF"/>
              <w:left w:val="single" w:sz="12" w:space="0" w:color="FFFFFF"/>
              <w:bottom w:val="single" w:sz="12" w:space="0" w:color="FFFFFF"/>
              <w:right w:val="single" w:sz="12" w:space="0" w:color="FFFFFF"/>
            </w:tcBorders>
            <w:shd w:val="clear" w:color="auto" w:fill="969696"/>
            <w:vAlign w:val="center"/>
          </w:tcPr>
          <w:p w:rsidR="00AA3B22" w:rsidRDefault="00AA3B22" w:rsidP="00752415">
            <w:pPr>
              <w:jc w:val="center"/>
              <w:rPr>
                <w:rFonts w:cs="Arial"/>
                <w:sz w:val="16"/>
                <w:szCs w:val="16"/>
              </w:rPr>
            </w:pPr>
            <w:r>
              <w:rPr>
                <w:rFonts w:cs="Arial"/>
                <w:sz w:val="16"/>
                <w:szCs w:val="16"/>
              </w:rPr>
              <w:t>6</w:t>
            </w:r>
          </w:p>
        </w:tc>
      </w:tr>
      <w:tr w:rsidR="00AA3B22" w:rsidRPr="007B4501">
        <w:tblPrEx>
          <w:tblLook w:val="0000" w:firstRow="0" w:lastRow="0" w:firstColumn="0" w:lastColumn="0" w:noHBand="0" w:noVBand="0"/>
        </w:tblPrEx>
        <w:trPr>
          <w:trHeight w:val="499"/>
        </w:trPr>
        <w:tc>
          <w:tcPr>
            <w:tcW w:w="314" w:type="pct"/>
            <w:tcBorders>
              <w:top w:val="single" w:sz="12" w:space="0" w:color="FFFFFF"/>
              <w:left w:val="nil"/>
              <w:bottom w:val="single" w:sz="12" w:space="0" w:color="FFFFFF"/>
              <w:right w:val="single" w:sz="12" w:space="0" w:color="FFFFFF"/>
            </w:tcBorders>
            <w:shd w:val="clear" w:color="auto" w:fill="969696"/>
            <w:vAlign w:val="center"/>
          </w:tcPr>
          <w:p w:rsidR="00AA3B22" w:rsidRDefault="00AA3B22" w:rsidP="00AA3B22">
            <w:pPr>
              <w:jc w:val="center"/>
              <w:rPr>
                <w:rFonts w:cs="Arial"/>
                <w:sz w:val="16"/>
                <w:szCs w:val="16"/>
              </w:rPr>
            </w:pPr>
            <w:r w:rsidRPr="001E09BF">
              <w:rPr>
                <w:rFonts w:cs="Arial"/>
                <w:sz w:val="16"/>
                <w:szCs w:val="16"/>
              </w:rPr>
              <w:t>I4</w:t>
            </w:r>
          </w:p>
        </w:tc>
        <w:tc>
          <w:tcPr>
            <w:tcW w:w="278" w:type="pct"/>
            <w:tcBorders>
              <w:top w:val="single" w:sz="12" w:space="0" w:color="FFFFFF"/>
              <w:left w:val="single" w:sz="12" w:space="0" w:color="FFFFFF"/>
              <w:bottom w:val="single" w:sz="12" w:space="0" w:color="FFFFFF"/>
              <w:right w:val="single" w:sz="12" w:space="0" w:color="FFFFFF"/>
            </w:tcBorders>
            <w:shd w:val="clear" w:color="auto" w:fill="969696"/>
            <w:vAlign w:val="center"/>
          </w:tcPr>
          <w:p w:rsidR="00AA3B22" w:rsidRDefault="00AA3B22" w:rsidP="00752415">
            <w:pPr>
              <w:jc w:val="center"/>
              <w:rPr>
                <w:rFonts w:cs="Arial"/>
                <w:sz w:val="16"/>
                <w:szCs w:val="16"/>
              </w:rPr>
            </w:pPr>
            <w:r>
              <w:rPr>
                <w:rFonts w:cs="Arial"/>
                <w:sz w:val="16"/>
                <w:szCs w:val="16"/>
              </w:rPr>
              <w:t>Engineering Calculations</w:t>
            </w:r>
          </w:p>
        </w:tc>
        <w:tc>
          <w:tcPr>
            <w:tcW w:w="502" w:type="pct"/>
            <w:tcBorders>
              <w:top w:val="single" w:sz="12" w:space="0" w:color="FFFFFF"/>
              <w:left w:val="single" w:sz="12" w:space="0" w:color="FFFFFF"/>
              <w:bottom w:val="single" w:sz="12" w:space="0" w:color="FFFFFF"/>
              <w:right w:val="single" w:sz="12" w:space="0" w:color="FFFFFF"/>
            </w:tcBorders>
            <w:shd w:val="clear" w:color="auto" w:fill="969696"/>
            <w:vAlign w:val="center"/>
          </w:tcPr>
          <w:p w:rsidR="00AA3B22" w:rsidRDefault="00AA3B22" w:rsidP="00752415">
            <w:pPr>
              <w:jc w:val="center"/>
              <w:rPr>
                <w:rFonts w:cs="Arial"/>
                <w:sz w:val="16"/>
                <w:szCs w:val="16"/>
              </w:rPr>
            </w:pPr>
            <w:r>
              <w:rPr>
                <w:rFonts w:cs="Arial"/>
                <w:sz w:val="16"/>
                <w:szCs w:val="16"/>
              </w:rPr>
              <w:t xml:space="preserve">Commercial Outdoor Pool Cover- Small ≤ 10,999 </w:t>
            </w:r>
            <w:proofErr w:type="spellStart"/>
            <w:r>
              <w:rPr>
                <w:rFonts w:cs="Arial"/>
                <w:sz w:val="16"/>
                <w:szCs w:val="16"/>
              </w:rPr>
              <w:t>Sq.Ft</w:t>
            </w:r>
            <w:proofErr w:type="spellEnd"/>
            <w:r>
              <w:rPr>
                <w:rFonts w:cs="Arial"/>
                <w:sz w:val="16"/>
                <w:szCs w:val="16"/>
              </w:rPr>
              <w:t>.</w:t>
            </w:r>
          </w:p>
        </w:tc>
        <w:tc>
          <w:tcPr>
            <w:tcW w:w="311" w:type="pct"/>
            <w:tcBorders>
              <w:top w:val="single" w:sz="12" w:space="0" w:color="FFFFFF"/>
              <w:left w:val="single" w:sz="12" w:space="0" w:color="FFFFFF"/>
              <w:bottom w:val="single" w:sz="12" w:space="0" w:color="FFFFFF"/>
              <w:right w:val="single" w:sz="12" w:space="0" w:color="FFFFFF"/>
            </w:tcBorders>
            <w:shd w:val="clear" w:color="auto" w:fill="969696"/>
            <w:vAlign w:val="center"/>
          </w:tcPr>
          <w:p w:rsidR="00AA3B22" w:rsidRDefault="0013185B" w:rsidP="00752415">
            <w:pPr>
              <w:jc w:val="center"/>
              <w:rPr>
                <w:rFonts w:cs="Arial"/>
                <w:sz w:val="16"/>
                <w:szCs w:val="16"/>
              </w:rPr>
            </w:pPr>
            <w:r>
              <w:rPr>
                <w:rFonts w:cs="Arial"/>
                <w:sz w:val="16"/>
                <w:szCs w:val="16"/>
              </w:rPr>
              <w:t>ANY</w:t>
            </w:r>
          </w:p>
        </w:tc>
        <w:tc>
          <w:tcPr>
            <w:tcW w:w="325" w:type="pct"/>
            <w:tcBorders>
              <w:top w:val="single" w:sz="12" w:space="0" w:color="FFFFFF"/>
              <w:left w:val="single" w:sz="12" w:space="0" w:color="FFFFFF"/>
              <w:bottom w:val="single" w:sz="12" w:space="0" w:color="FFFFFF"/>
              <w:right w:val="single" w:sz="12" w:space="0" w:color="FFFFFF"/>
            </w:tcBorders>
            <w:shd w:val="clear" w:color="auto" w:fill="969696"/>
            <w:vAlign w:val="center"/>
          </w:tcPr>
          <w:p w:rsidR="00AA3B22" w:rsidRPr="007B4501" w:rsidRDefault="00EC41EB" w:rsidP="00752415">
            <w:pPr>
              <w:jc w:val="center"/>
              <w:rPr>
                <w:rFonts w:cs="Arial"/>
                <w:sz w:val="16"/>
                <w:szCs w:val="16"/>
              </w:rPr>
            </w:pPr>
            <w:r>
              <w:rPr>
                <w:rFonts w:cs="Arial"/>
                <w:sz w:val="16"/>
                <w:szCs w:val="16"/>
              </w:rPr>
              <w:t>ANY</w:t>
            </w:r>
          </w:p>
        </w:tc>
        <w:tc>
          <w:tcPr>
            <w:tcW w:w="295" w:type="pct"/>
            <w:tcBorders>
              <w:top w:val="single" w:sz="12" w:space="0" w:color="FFFFFF"/>
              <w:left w:val="single" w:sz="12" w:space="0" w:color="FFFFFF"/>
              <w:bottom w:val="single" w:sz="12" w:space="0" w:color="FFFFFF"/>
              <w:right w:val="single" w:sz="12" w:space="0" w:color="FFFFFF"/>
            </w:tcBorders>
            <w:shd w:val="clear" w:color="auto" w:fill="969696"/>
            <w:vAlign w:val="center"/>
          </w:tcPr>
          <w:p w:rsidR="00AA3B22" w:rsidRDefault="00AA3B22" w:rsidP="00752415">
            <w:pPr>
              <w:jc w:val="center"/>
              <w:rPr>
                <w:rFonts w:cs="Arial"/>
                <w:sz w:val="16"/>
                <w:szCs w:val="16"/>
              </w:rPr>
            </w:pPr>
            <w:r>
              <w:rPr>
                <w:rFonts w:cs="Arial"/>
                <w:sz w:val="16"/>
                <w:szCs w:val="16"/>
              </w:rPr>
              <w:t>Z16</w:t>
            </w:r>
          </w:p>
        </w:tc>
        <w:tc>
          <w:tcPr>
            <w:tcW w:w="501" w:type="pct"/>
            <w:tcBorders>
              <w:top w:val="single" w:sz="12" w:space="0" w:color="FFFFFF"/>
              <w:left w:val="single" w:sz="12" w:space="0" w:color="FFFFFF"/>
              <w:bottom w:val="single" w:sz="12" w:space="0" w:color="FFFFFF"/>
              <w:right w:val="single" w:sz="12" w:space="0" w:color="FFFFFF"/>
            </w:tcBorders>
            <w:shd w:val="clear" w:color="auto" w:fill="969696"/>
            <w:vAlign w:val="center"/>
          </w:tcPr>
          <w:p w:rsidR="00AA3B22" w:rsidRPr="009E6CC6" w:rsidRDefault="00AA3B22" w:rsidP="00752415">
            <w:pPr>
              <w:jc w:val="center"/>
              <w:rPr>
                <w:rFonts w:cs="Arial"/>
                <w:sz w:val="16"/>
                <w:szCs w:val="16"/>
              </w:rPr>
            </w:pPr>
            <w:r w:rsidRPr="009E6CC6">
              <w:rPr>
                <w:rFonts w:cs="Arial"/>
                <w:sz w:val="16"/>
                <w:szCs w:val="16"/>
              </w:rPr>
              <w:t>0</w:t>
            </w:r>
          </w:p>
        </w:tc>
        <w:tc>
          <w:tcPr>
            <w:tcW w:w="437" w:type="pct"/>
            <w:tcBorders>
              <w:top w:val="single" w:sz="12" w:space="0" w:color="FFFFFF"/>
              <w:left w:val="single" w:sz="12" w:space="0" w:color="FFFFFF"/>
              <w:bottom w:val="single" w:sz="12" w:space="0" w:color="FFFFFF"/>
              <w:right w:val="single" w:sz="12" w:space="0" w:color="FFFFFF"/>
            </w:tcBorders>
            <w:shd w:val="clear" w:color="auto" w:fill="969696"/>
            <w:vAlign w:val="center"/>
          </w:tcPr>
          <w:p w:rsidR="00AA3B22" w:rsidRDefault="00AA3B22" w:rsidP="00752415">
            <w:pPr>
              <w:jc w:val="center"/>
              <w:rPr>
                <w:rFonts w:cs="Arial"/>
                <w:sz w:val="16"/>
                <w:szCs w:val="16"/>
              </w:rPr>
            </w:pPr>
            <w:r>
              <w:rPr>
                <w:rFonts w:cs="Arial"/>
                <w:sz w:val="16"/>
                <w:szCs w:val="16"/>
              </w:rPr>
              <w:t>0</w:t>
            </w:r>
          </w:p>
        </w:tc>
        <w:tc>
          <w:tcPr>
            <w:tcW w:w="462" w:type="pct"/>
            <w:tcBorders>
              <w:top w:val="single" w:sz="12" w:space="0" w:color="FFFFFF"/>
              <w:left w:val="single" w:sz="12" w:space="0" w:color="FFFFFF"/>
              <w:bottom w:val="single" w:sz="12" w:space="0" w:color="FFFFFF"/>
              <w:right w:val="single" w:sz="12" w:space="0" w:color="FFFFFF"/>
            </w:tcBorders>
            <w:shd w:val="clear" w:color="auto" w:fill="969696"/>
            <w:vAlign w:val="center"/>
          </w:tcPr>
          <w:p w:rsidR="00AA3B22" w:rsidRPr="00752415" w:rsidRDefault="00AA3B22">
            <w:pPr>
              <w:jc w:val="center"/>
              <w:rPr>
                <w:rFonts w:cs="Arial"/>
                <w:sz w:val="16"/>
                <w:szCs w:val="16"/>
              </w:rPr>
            </w:pPr>
            <w:r w:rsidRPr="0058368F">
              <w:rPr>
                <w:rFonts w:cs="Arial"/>
                <w:color w:val="000000"/>
                <w:sz w:val="16"/>
                <w:szCs w:val="16"/>
              </w:rPr>
              <w:t>4.17</w:t>
            </w:r>
          </w:p>
        </w:tc>
        <w:tc>
          <w:tcPr>
            <w:tcW w:w="338" w:type="pct"/>
            <w:tcBorders>
              <w:top w:val="single" w:sz="12" w:space="0" w:color="FFFFFF"/>
              <w:left w:val="single" w:sz="12" w:space="0" w:color="FFFFFF"/>
              <w:bottom w:val="single" w:sz="12" w:space="0" w:color="FFFFFF"/>
              <w:right w:val="single" w:sz="12" w:space="0" w:color="FFFFFF"/>
            </w:tcBorders>
            <w:shd w:val="clear" w:color="auto" w:fill="969696"/>
            <w:vAlign w:val="center"/>
          </w:tcPr>
          <w:p w:rsidR="00AA3B22" w:rsidRPr="009E6CC6" w:rsidRDefault="00AA3B22" w:rsidP="00752415">
            <w:pPr>
              <w:jc w:val="center"/>
              <w:rPr>
                <w:rFonts w:cs="Arial"/>
                <w:sz w:val="16"/>
                <w:szCs w:val="16"/>
              </w:rPr>
            </w:pPr>
            <w:r w:rsidRPr="009E6CC6">
              <w:rPr>
                <w:rFonts w:cs="Arial"/>
                <w:sz w:val="16"/>
                <w:szCs w:val="16"/>
              </w:rPr>
              <w:t>$0.00</w:t>
            </w:r>
          </w:p>
        </w:tc>
        <w:tc>
          <w:tcPr>
            <w:tcW w:w="356" w:type="pct"/>
            <w:tcBorders>
              <w:top w:val="single" w:sz="12" w:space="0" w:color="FFFFFF"/>
              <w:left w:val="single" w:sz="12" w:space="0" w:color="FFFFFF"/>
              <w:bottom w:val="single" w:sz="12" w:space="0" w:color="FFFFFF"/>
              <w:right w:val="single" w:sz="12" w:space="0" w:color="FFFFFF"/>
            </w:tcBorders>
            <w:shd w:val="clear" w:color="auto" w:fill="969696"/>
            <w:vAlign w:val="center"/>
          </w:tcPr>
          <w:p w:rsidR="00AA3B22" w:rsidRPr="009E6CC6" w:rsidRDefault="00AA3B22" w:rsidP="00752415">
            <w:pPr>
              <w:jc w:val="center"/>
              <w:rPr>
                <w:rFonts w:cs="Arial"/>
                <w:sz w:val="16"/>
                <w:szCs w:val="16"/>
              </w:rPr>
            </w:pPr>
            <w:r w:rsidRPr="009E6CC6">
              <w:rPr>
                <w:rFonts w:cs="Arial"/>
                <w:sz w:val="16"/>
                <w:szCs w:val="16"/>
              </w:rPr>
              <w:t>$</w:t>
            </w:r>
            <w:r>
              <w:rPr>
                <w:rFonts w:cs="Arial"/>
                <w:sz w:val="16"/>
                <w:szCs w:val="16"/>
              </w:rPr>
              <w:t>1.95</w:t>
            </w:r>
          </w:p>
        </w:tc>
        <w:tc>
          <w:tcPr>
            <w:tcW w:w="491" w:type="pct"/>
            <w:tcBorders>
              <w:top w:val="single" w:sz="12" w:space="0" w:color="FFFFFF"/>
              <w:left w:val="single" w:sz="12" w:space="0" w:color="FFFFFF"/>
              <w:bottom w:val="single" w:sz="12" w:space="0" w:color="FFFFFF"/>
              <w:right w:val="single" w:sz="12" w:space="0" w:color="FFFFFF"/>
            </w:tcBorders>
            <w:shd w:val="clear" w:color="auto" w:fill="969696"/>
            <w:vAlign w:val="center"/>
          </w:tcPr>
          <w:p w:rsidR="00AA3B22" w:rsidRPr="006C351F" w:rsidRDefault="00AA3B22" w:rsidP="00752415">
            <w:pPr>
              <w:jc w:val="center"/>
              <w:rPr>
                <w:rFonts w:cs="Arial"/>
                <w:sz w:val="16"/>
                <w:szCs w:val="16"/>
              </w:rPr>
            </w:pPr>
            <w:r w:rsidRPr="006C351F">
              <w:rPr>
                <w:rFonts w:cs="Arial"/>
                <w:sz w:val="16"/>
                <w:szCs w:val="16"/>
              </w:rPr>
              <w:t>$</w:t>
            </w:r>
            <w:r>
              <w:rPr>
                <w:rFonts w:cs="Arial"/>
                <w:sz w:val="16"/>
                <w:szCs w:val="16"/>
              </w:rPr>
              <w:t>1.95</w:t>
            </w:r>
          </w:p>
        </w:tc>
        <w:tc>
          <w:tcPr>
            <w:tcW w:w="390" w:type="pct"/>
            <w:tcBorders>
              <w:top w:val="single" w:sz="12" w:space="0" w:color="FFFFFF"/>
              <w:left w:val="single" w:sz="12" w:space="0" w:color="FFFFFF"/>
              <w:bottom w:val="single" w:sz="12" w:space="0" w:color="FFFFFF"/>
              <w:right w:val="single" w:sz="12" w:space="0" w:color="FFFFFF"/>
            </w:tcBorders>
            <w:shd w:val="clear" w:color="auto" w:fill="969696"/>
            <w:vAlign w:val="center"/>
          </w:tcPr>
          <w:p w:rsidR="00AA3B22" w:rsidRDefault="00AA3B22" w:rsidP="00752415">
            <w:pPr>
              <w:jc w:val="center"/>
              <w:rPr>
                <w:rFonts w:cs="Arial"/>
                <w:sz w:val="16"/>
                <w:szCs w:val="16"/>
              </w:rPr>
            </w:pPr>
            <w:r>
              <w:rPr>
                <w:rFonts w:cs="Arial"/>
                <w:sz w:val="16"/>
                <w:szCs w:val="16"/>
              </w:rPr>
              <w:t>6</w:t>
            </w:r>
          </w:p>
        </w:tc>
      </w:tr>
    </w:tbl>
    <w:p w:rsidR="00DE21B1" w:rsidRDefault="00DE21B1" w:rsidP="00EE4C9D">
      <w:pPr>
        <w:pStyle w:val="Header"/>
      </w:pPr>
    </w:p>
    <w:p w:rsidR="00DE21B1" w:rsidRDefault="00DE21B1" w:rsidP="00EE4C9D">
      <w:pPr>
        <w:pStyle w:val="Header"/>
      </w:pPr>
    </w:p>
    <w:p w:rsidR="00DE21B1" w:rsidRDefault="00DE21B1" w:rsidP="00EE4C9D">
      <w:pPr>
        <w:pStyle w:val="Header"/>
        <w:sectPr w:rsidR="00DE21B1" w:rsidSect="00FC781D">
          <w:endnotePr>
            <w:numFmt w:val="decimal"/>
          </w:endnotePr>
          <w:pgSz w:w="24480" w:h="15840" w:orient="landscape" w:code="17"/>
          <w:pgMar w:top="1440" w:right="720" w:bottom="1440" w:left="1440" w:header="720" w:footer="720" w:gutter="0"/>
          <w:pgNumType w:fmt="lowerRoman"/>
          <w:cols w:space="720"/>
          <w:docGrid w:linePitch="360"/>
        </w:sectPr>
      </w:pPr>
    </w:p>
    <w:p w:rsidR="00A360E7" w:rsidRDefault="00A360E7" w:rsidP="00A360E7">
      <w:pPr>
        <w:pStyle w:val="Heading1"/>
      </w:pPr>
      <w:bookmarkStart w:id="11" w:name="_Toc174189524"/>
      <w:bookmarkStart w:id="12" w:name="_Toc304800195"/>
      <w:bookmarkStart w:id="13" w:name="_Toc324318332"/>
      <w:bookmarkStart w:id="14" w:name="_Toc324340476"/>
      <w:bookmarkStart w:id="15" w:name="_Toc326862575"/>
      <w:r>
        <w:lastRenderedPageBreak/>
        <w:t>Work Paper Approvals</w:t>
      </w:r>
      <w:bookmarkEnd w:id="11"/>
      <w:bookmarkEnd w:id="12"/>
      <w:bookmarkEnd w:id="13"/>
      <w:bookmarkEnd w:id="14"/>
      <w:bookmarkEnd w:id="15"/>
    </w:p>
    <w:p w:rsidR="00A360E7" w:rsidRDefault="00A360E7" w:rsidP="00A360E7"/>
    <w:tbl>
      <w:tblPr>
        <w:tblW w:w="5000" w:type="pct"/>
        <w:tblLook w:val="0000" w:firstRow="0" w:lastRow="0" w:firstColumn="0" w:lastColumn="0" w:noHBand="0" w:noVBand="0"/>
      </w:tblPr>
      <w:tblGrid>
        <w:gridCol w:w="5868"/>
        <w:gridCol w:w="3708"/>
      </w:tblGrid>
      <w:tr w:rsidR="00A360E7">
        <w:tc>
          <w:tcPr>
            <w:tcW w:w="3064" w:type="pct"/>
          </w:tcPr>
          <w:p w:rsidR="00A360E7" w:rsidRPr="00636012" w:rsidRDefault="00A360E7" w:rsidP="00EB4700"/>
        </w:tc>
        <w:tc>
          <w:tcPr>
            <w:tcW w:w="1936" w:type="pct"/>
          </w:tcPr>
          <w:p w:rsidR="00A360E7" w:rsidRDefault="00A360E7" w:rsidP="00EB4700"/>
        </w:tc>
      </w:tr>
      <w:tr w:rsidR="00A360E7">
        <w:tc>
          <w:tcPr>
            <w:tcW w:w="3064" w:type="pct"/>
          </w:tcPr>
          <w:p w:rsidR="00A360E7" w:rsidRDefault="00A360E7" w:rsidP="00EB4700"/>
          <w:p w:rsidR="00A360E7" w:rsidRDefault="00A360E7" w:rsidP="00EB4700"/>
          <w:p w:rsidR="00A360E7" w:rsidRDefault="00A360E7" w:rsidP="00EB4700"/>
          <w:p w:rsidR="00A360E7" w:rsidRDefault="00A360E7" w:rsidP="00EB4700"/>
          <w:p w:rsidR="00A360E7" w:rsidRDefault="00A360E7" w:rsidP="00EB4700"/>
          <w:p w:rsidR="00A360E7" w:rsidRDefault="00A360E7" w:rsidP="00EB4700">
            <w:pPr>
              <w:pBdr>
                <w:bottom w:val="single" w:sz="12" w:space="1" w:color="auto"/>
              </w:pBdr>
            </w:pPr>
          </w:p>
          <w:p w:rsidR="00A360E7" w:rsidRDefault="00A360E7" w:rsidP="00EB4700">
            <w:pPr>
              <w:rPr>
                <w:b/>
              </w:rPr>
            </w:pPr>
            <w:r>
              <w:rPr>
                <w:b/>
              </w:rPr>
              <w:t>Grant Brohard</w:t>
            </w:r>
          </w:p>
          <w:p w:rsidR="00A360E7" w:rsidRPr="00636012" w:rsidRDefault="00A360E7" w:rsidP="00EB4700">
            <w:r w:rsidRPr="00636012">
              <w:t>Manager, Technical Product Support</w:t>
            </w:r>
          </w:p>
        </w:tc>
        <w:tc>
          <w:tcPr>
            <w:tcW w:w="1936" w:type="pct"/>
          </w:tcPr>
          <w:p w:rsidR="00A360E7" w:rsidRDefault="00A360E7" w:rsidP="00EB4700"/>
          <w:p w:rsidR="00A360E7" w:rsidRDefault="00A360E7" w:rsidP="00EB4700"/>
          <w:p w:rsidR="00A360E7" w:rsidRDefault="00A360E7" w:rsidP="00EB4700"/>
          <w:p w:rsidR="00A360E7" w:rsidRDefault="00A360E7" w:rsidP="00EB4700">
            <w:pPr>
              <w:pBdr>
                <w:bottom w:val="single" w:sz="12" w:space="1" w:color="auto"/>
              </w:pBdr>
            </w:pPr>
          </w:p>
          <w:p w:rsidR="00A360E7" w:rsidRDefault="00A360E7" w:rsidP="00EB4700">
            <w:pPr>
              <w:pBdr>
                <w:bottom w:val="single" w:sz="12" w:space="1" w:color="auto"/>
              </w:pBdr>
            </w:pPr>
          </w:p>
          <w:p w:rsidR="00A360E7" w:rsidRDefault="00A360E7" w:rsidP="00EB4700">
            <w:pPr>
              <w:pBdr>
                <w:bottom w:val="single" w:sz="12" w:space="1" w:color="auto"/>
              </w:pBdr>
            </w:pPr>
          </w:p>
          <w:p w:rsidR="00A360E7" w:rsidRDefault="00A360E7" w:rsidP="00EB4700">
            <w:r>
              <w:t>Date</w:t>
            </w:r>
          </w:p>
        </w:tc>
      </w:tr>
      <w:tr w:rsidR="00A360E7" w:rsidRPr="00534386">
        <w:tc>
          <w:tcPr>
            <w:tcW w:w="3064" w:type="pct"/>
          </w:tcPr>
          <w:p w:rsidR="00A360E7" w:rsidRPr="00534386" w:rsidRDefault="00A360E7" w:rsidP="00EB4700"/>
          <w:p w:rsidR="00A360E7" w:rsidRPr="00534386" w:rsidRDefault="00A360E7" w:rsidP="00EB4700"/>
          <w:p w:rsidR="00A360E7" w:rsidRPr="00534386" w:rsidRDefault="00A360E7" w:rsidP="00EB4700">
            <w:pPr>
              <w:ind w:firstLine="720"/>
            </w:pPr>
          </w:p>
          <w:p w:rsidR="00A360E7" w:rsidRPr="00534386" w:rsidRDefault="00A360E7" w:rsidP="00EB4700"/>
          <w:p w:rsidR="00A360E7" w:rsidRPr="00534386" w:rsidRDefault="00A360E7" w:rsidP="00EB4700"/>
          <w:p w:rsidR="00A360E7" w:rsidRPr="00534386" w:rsidRDefault="00A360E7" w:rsidP="00EB4700">
            <w:pPr>
              <w:pBdr>
                <w:bottom w:val="single" w:sz="12" w:space="1" w:color="auto"/>
              </w:pBdr>
            </w:pPr>
          </w:p>
          <w:p w:rsidR="00A360E7" w:rsidRPr="00534386" w:rsidRDefault="00AA5DE1" w:rsidP="00EB4700">
            <w:pPr>
              <w:rPr>
                <w:b/>
              </w:rPr>
            </w:pPr>
            <w:r>
              <w:rPr>
                <w:b/>
              </w:rPr>
              <w:t>Jeff Gleeson</w:t>
            </w:r>
          </w:p>
          <w:p w:rsidR="00A360E7" w:rsidRPr="00534386" w:rsidRDefault="00A360E7" w:rsidP="00EB4700">
            <w:r w:rsidRPr="00534386">
              <w:t>Manag</w:t>
            </w:r>
            <w:r w:rsidR="008B4153" w:rsidRPr="00534386">
              <w:t xml:space="preserve">er, </w:t>
            </w:r>
            <w:r w:rsidR="00AA5DE1">
              <w:t>Process Products.</w:t>
            </w:r>
          </w:p>
        </w:tc>
        <w:tc>
          <w:tcPr>
            <w:tcW w:w="1936" w:type="pct"/>
          </w:tcPr>
          <w:p w:rsidR="00A360E7" w:rsidRPr="00534386" w:rsidRDefault="00A360E7" w:rsidP="00EB4700"/>
          <w:p w:rsidR="00A360E7" w:rsidRPr="00534386" w:rsidRDefault="00A360E7" w:rsidP="00EB4700"/>
          <w:p w:rsidR="00A360E7" w:rsidRPr="00534386" w:rsidRDefault="00A360E7" w:rsidP="00EB4700">
            <w:pPr>
              <w:pBdr>
                <w:bottom w:val="single" w:sz="12" w:space="1" w:color="auto"/>
              </w:pBdr>
            </w:pPr>
          </w:p>
          <w:p w:rsidR="00A360E7" w:rsidRPr="00534386" w:rsidRDefault="00A360E7" w:rsidP="00EB4700">
            <w:pPr>
              <w:pBdr>
                <w:bottom w:val="single" w:sz="12" w:space="1" w:color="auto"/>
              </w:pBdr>
            </w:pPr>
          </w:p>
          <w:p w:rsidR="00A360E7" w:rsidRPr="00534386" w:rsidRDefault="00A360E7" w:rsidP="00EB4700">
            <w:pPr>
              <w:pBdr>
                <w:bottom w:val="single" w:sz="12" w:space="1" w:color="auto"/>
              </w:pBdr>
            </w:pPr>
          </w:p>
          <w:p w:rsidR="00A360E7" w:rsidRPr="00534386" w:rsidRDefault="00A360E7" w:rsidP="00EB4700">
            <w:pPr>
              <w:pBdr>
                <w:bottom w:val="single" w:sz="12" w:space="1" w:color="auto"/>
              </w:pBdr>
            </w:pPr>
          </w:p>
          <w:p w:rsidR="00A360E7" w:rsidRPr="00534386" w:rsidRDefault="00A360E7" w:rsidP="00EB4700">
            <w:r w:rsidRPr="00534386">
              <w:t>Date</w:t>
            </w:r>
          </w:p>
          <w:p w:rsidR="00A360E7" w:rsidRPr="00534386" w:rsidRDefault="00A360E7" w:rsidP="00EB4700"/>
        </w:tc>
      </w:tr>
    </w:tbl>
    <w:p w:rsidR="00EE7092" w:rsidRPr="00EE7092" w:rsidRDefault="00EE7092" w:rsidP="00EE7092"/>
    <w:p w:rsidR="00E71EF1" w:rsidRDefault="009B5F5D" w:rsidP="00E71EF1">
      <w:pPr>
        <w:pStyle w:val="Heading1"/>
      </w:pPr>
      <w:r>
        <w:br w:type="page"/>
      </w:r>
      <w:bookmarkStart w:id="16" w:name="_Toc304800196"/>
      <w:bookmarkStart w:id="17" w:name="_Toc324318333"/>
      <w:bookmarkStart w:id="18" w:name="_Toc324340477"/>
      <w:bookmarkStart w:id="19" w:name="_Toc326862576"/>
      <w:r w:rsidR="00E71EF1">
        <w:lastRenderedPageBreak/>
        <w:t>Document Revision History</w:t>
      </w:r>
      <w:bookmarkEnd w:id="16"/>
      <w:bookmarkEnd w:id="17"/>
      <w:bookmarkEnd w:id="18"/>
      <w:bookmarkEnd w:id="19"/>
    </w:p>
    <w:p w:rsidR="00E91C15" w:rsidRDefault="007F1E48" w:rsidP="001A573F">
      <w:r>
        <w:t xml:space="preserve">     </w:t>
      </w:r>
      <w:r w:rsidR="00E91C15">
        <w:tab/>
      </w:r>
      <w:r w:rsidR="00E91C15">
        <w:tab/>
      </w:r>
      <w:r w:rsidR="00E91C15">
        <w:tab/>
      </w:r>
      <w:r w:rsidR="00E91C15">
        <w:tab/>
        <w:t xml:space="preserve">         </w:t>
      </w:r>
    </w:p>
    <w:tbl>
      <w:tblPr>
        <w:tblW w:w="4944" w:type="pct"/>
        <w:tblInd w:w="108" w:type="dxa"/>
        <w:tblBorders>
          <w:insideH w:val="single" w:sz="18" w:space="0" w:color="FFFFFF"/>
          <w:insideV w:val="single" w:sz="18" w:space="0" w:color="FFFFFF"/>
        </w:tblBorders>
        <w:tblLook w:val="01E0" w:firstRow="1" w:lastRow="1" w:firstColumn="1" w:lastColumn="1" w:noHBand="0" w:noVBand="0"/>
      </w:tblPr>
      <w:tblGrid>
        <w:gridCol w:w="1602"/>
        <w:gridCol w:w="1551"/>
        <w:gridCol w:w="3159"/>
        <w:gridCol w:w="3157"/>
      </w:tblGrid>
      <w:tr w:rsidR="000374A5" w:rsidRPr="002B4FEF">
        <w:trPr>
          <w:trHeight w:val="464"/>
        </w:trPr>
        <w:tc>
          <w:tcPr>
            <w:tcW w:w="846" w:type="pct"/>
            <w:tcBorders>
              <w:top w:val="nil"/>
              <w:bottom w:val="single" w:sz="18" w:space="0" w:color="FFFFFF"/>
            </w:tcBorders>
            <w:shd w:val="pct20" w:color="000000" w:fill="FFFFFF"/>
          </w:tcPr>
          <w:p w:rsidR="000374A5" w:rsidRPr="002B4FEF" w:rsidRDefault="000374A5" w:rsidP="000374A5">
            <w:pPr>
              <w:jc w:val="center"/>
              <w:rPr>
                <w:b/>
                <w:bCs/>
              </w:rPr>
            </w:pPr>
            <w:r w:rsidRPr="002B4FEF">
              <w:rPr>
                <w:b/>
              </w:rPr>
              <w:t>Revision #</w:t>
            </w:r>
            <w:r w:rsidRPr="002B4FEF">
              <w:rPr>
                <w:b/>
              </w:rPr>
              <w:tab/>
            </w:r>
          </w:p>
        </w:tc>
        <w:tc>
          <w:tcPr>
            <w:tcW w:w="819" w:type="pct"/>
            <w:tcBorders>
              <w:top w:val="nil"/>
              <w:bottom w:val="single" w:sz="18" w:space="0" w:color="FFFFFF"/>
            </w:tcBorders>
            <w:shd w:val="pct20" w:color="000000" w:fill="FFFFFF"/>
          </w:tcPr>
          <w:p w:rsidR="000374A5" w:rsidRPr="002B4FEF" w:rsidRDefault="000374A5" w:rsidP="000374A5">
            <w:pPr>
              <w:jc w:val="center"/>
              <w:rPr>
                <w:b/>
                <w:bCs/>
                <w:sz w:val="20"/>
                <w:szCs w:val="20"/>
              </w:rPr>
            </w:pPr>
            <w:r w:rsidRPr="002B4FEF">
              <w:rPr>
                <w:b/>
              </w:rPr>
              <w:t xml:space="preserve">Date </w:t>
            </w:r>
            <w:r w:rsidRPr="002B4FEF">
              <w:rPr>
                <w:b/>
              </w:rPr>
              <w:tab/>
            </w:r>
          </w:p>
        </w:tc>
        <w:tc>
          <w:tcPr>
            <w:tcW w:w="1668" w:type="pct"/>
            <w:tcBorders>
              <w:top w:val="nil"/>
              <w:bottom w:val="single" w:sz="18" w:space="0" w:color="FFFFFF"/>
            </w:tcBorders>
            <w:shd w:val="pct20" w:color="000000" w:fill="FFFFFF"/>
          </w:tcPr>
          <w:p w:rsidR="000374A5" w:rsidRPr="002B4FEF" w:rsidRDefault="000374A5" w:rsidP="00113464">
            <w:pPr>
              <w:jc w:val="center"/>
              <w:rPr>
                <w:b/>
                <w:bCs/>
                <w:sz w:val="20"/>
                <w:szCs w:val="20"/>
              </w:rPr>
            </w:pPr>
            <w:r w:rsidRPr="002B4FEF">
              <w:rPr>
                <w:b/>
              </w:rPr>
              <w:t>Section</w:t>
            </w:r>
            <w:r w:rsidR="00113464">
              <w:rPr>
                <w:b/>
              </w:rPr>
              <w:t>-</w:t>
            </w:r>
            <w:r w:rsidRPr="002B4FEF">
              <w:rPr>
                <w:b/>
              </w:rPr>
              <w:t>by</w:t>
            </w:r>
            <w:r w:rsidR="00113464">
              <w:rPr>
                <w:b/>
              </w:rPr>
              <w:t>-</w:t>
            </w:r>
            <w:r w:rsidRPr="002B4FEF">
              <w:rPr>
                <w:b/>
              </w:rPr>
              <w:t>Section Description of Revisions</w:t>
            </w:r>
          </w:p>
        </w:tc>
        <w:tc>
          <w:tcPr>
            <w:tcW w:w="1668" w:type="pct"/>
            <w:tcBorders>
              <w:top w:val="nil"/>
              <w:bottom w:val="single" w:sz="18" w:space="0" w:color="FFFFFF"/>
            </w:tcBorders>
            <w:shd w:val="pct20" w:color="000000" w:fill="FFFFFF"/>
          </w:tcPr>
          <w:p w:rsidR="000374A5" w:rsidRPr="002B4FEF" w:rsidRDefault="000374A5" w:rsidP="000374A5">
            <w:pPr>
              <w:jc w:val="center"/>
              <w:rPr>
                <w:b/>
                <w:bCs/>
                <w:sz w:val="20"/>
                <w:szCs w:val="20"/>
              </w:rPr>
            </w:pPr>
            <w:r w:rsidRPr="002B4FEF">
              <w:rPr>
                <w:b/>
              </w:rPr>
              <w:t>Author (Company)</w:t>
            </w:r>
          </w:p>
        </w:tc>
      </w:tr>
      <w:tr w:rsidR="00E91C15" w:rsidRPr="00783DAC" w:rsidTr="007C1759">
        <w:trPr>
          <w:trHeight w:val="464"/>
        </w:trPr>
        <w:tc>
          <w:tcPr>
            <w:tcW w:w="846" w:type="pct"/>
            <w:tcBorders>
              <w:top w:val="single" w:sz="18" w:space="0" w:color="FFFFFF"/>
              <w:bottom w:val="single" w:sz="18" w:space="0" w:color="FFFFFF"/>
            </w:tcBorders>
            <w:shd w:val="pct20" w:color="000000" w:fill="FFFFFF"/>
          </w:tcPr>
          <w:p w:rsidR="00E91C15" w:rsidRPr="00783DAC" w:rsidRDefault="00E91C15" w:rsidP="008948E0">
            <w:pPr>
              <w:rPr>
                <w:b/>
                <w:bCs/>
              </w:rPr>
            </w:pPr>
            <w:r w:rsidRPr="00783DAC">
              <w:rPr>
                <w:b/>
                <w:bCs/>
              </w:rPr>
              <w:t>Revision 0</w:t>
            </w:r>
          </w:p>
        </w:tc>
        <w:tc>
          <w:tcPr>
            <w:tcW w:w="819" w:type="pct"/>
            <w:tcBorders>
              <w:top w:val="single" w:sz="18" w:space="0" w:color="FFFFFF"/>
              <w:bottom w:val="single" w:sz="18" w:space="0" w:color="FFFFFF"/>
            </w:tcBorders>
            <w:shd w:val="pct20" w:color="000000" w:fill="FFFFFF"/>
          </w:tcPr>
          <w:p w:rsidR="00E91C15" w:rsidRPr="00AB0BF0" w:rsidRDefault="00AB0BF0" w:rsidP="00EC41EB">
            <w:pPr>
              <w:rPr>
                <w:b/>
                <w:bCs/>
                <w:sz w:val="20"/>
                <w:szCs w:val="20"/>
              </w:rPr>
            </w:pPr>
            <w:r>
              <w:rPr>
                <w:b/>
                <w:bCs/>
                <w:sz w:val="20"/>
                <w:szCs w:val="20"/>
              </w:rPr>
              <w:t>0</w:t>
            </w:r>
            <w:r w:rsidR="00CB45AD">
              <w:rPr>
                <w:b/>
                <w:bCs/>
                <w:sz w:val="20"/>
                <w:szCs w:val="20"/>
              </w:rPr>
              <w:t>6</w:t>
            </w:r>
            <w:r>
              <w:rPr>
                <w:b/>
                <w:bCs/>
                <w:sz w:val="20"/>
                <w:szCs w:val="20"/>
              </w:rPr>
              <w:t>/</w:t>
            </w:r>
            <w:r w:rsidR="00C35360">
              <w:rPr>
                <w:b/>
                <w:bCs/>
                <w:sz w:val="20"/>
                <w:szCs w:val="20"/>
              </w:rPr>
              <w:t>2</w:t>
            </w:r>
            <w:r w:rsidR="00EC41EB">
              <w:rPr>
                <w:b/>
                <w:bCs/>
                <w:sz w:val="20"/>
                <w:szCs w:val="20"/>
              </w:rPr>
              <w:t>4</w:t>
            </w:r>
            <w:r>
              <w:rPr>
                <w:b/>
                <w:bCs/>
                <w:sz w:val="20"/>
                <w:szCs w:val="20"/>
              </w:rPr>
              <w:t>/2012</w:t>
            </w:r>
          </w:p>
        </w:tc>
        <w:tc>
          <w:tcPr>
            <w:tcW w:w="1668" w:type="pct"/>
            <w:tcBorders>
              <w:top w:val="single" w:sz="18" w:space="0" w:color="FFFFFF"/>
              <w:bottom w:val="single" w:sz="18" w:space="0" w:color="FFFFFF"/>
            </w:tcBorders>
            <w:shd w:val="pct20" w:color="000000" w:fill="FFFFFF"/>
          </w:tcPr>
          <w:p w:rsidR="00E91C15" w:rsidRDefault="00AB0BF0" w:rsidP="008948E0">
            <w:pPr>
              <w:rPr>
                <w:b/>
                <w:bCs/>
                <w:sz w:val="20"/>
                <w:szCs w:val="20"/>
              </w:rPr>
            </w:pPr>
            <w:r>
              <w:rPr>
                <w:b/>
                <w:bCs/>
                <w:sz w:val="20"/>
                <w:szCs w:val="20"/>
              </w:rPr>
              <w:t>Outdoor Commercial Pool Covers</w:t>
            </w:r>
          </w:p>
          <w:p w:rsidR="00EC41EB" w:rsidRDefault="00EC41EB" w:rsidP="008948E0">
            <w:pPr>
              <w:rPr>
                <w:b/>
                <w:bCs/>
                <w:sz w:val="20"/>
                <w:szCs w:val="20"/>
              </w:rPr>
            </w:pPr>
          </w:p>
          <w:p w:rsidR="00EC41EB" w:rsidRPr="00AB0BF0" w:rsidRDefault="00EC41EB" w:rsidP="008948E0">
            <w:pPr>
              <w:rPr>
                <w:b/>
                <w:bCs/>
                <w:sz w:val="20"/>
                <w:szCs w:val="20"/>
              </w:rPr>
            </w:pPr>
            <w:r>
              <w:rPr>
                <w:b/>
                <w:bCs/>
                <w:sz w:val="20"/>
                <w:szCs w:val="20"/>
              </w:rPr>
              <w:t>Changed BCR to ANY; AV to ANY; SQFT to Area-ft2</w:t>
            </w:r>
          </w:p>
        </w:tc>
        <w:tc>
          <w:tcPr>
            <w:tcW w:w="1668" w:type="pct"/>
            <w:tcBorders>
              <w:top w:val="single" w:sz="18" w:space="0" w:color="FFFFFF"/>
              <w:bottom w:val="single" w:sz="18" w:space="0" w:color="FFFFFF"/>
            </w:tcBorders>
            <w:shd w:val="pct20" w:color="000000" w:fill="FFFFFF"/>
          </w:tcPr>
          <w:p w:rsidR="00E91C15" w:rsidRDefault="00AB0BF0" w:rsidP="008948E0">
            <w:pPr>
              <w:rPr>
                <w:b/>
                <w:bCs/>
                <w:sz w:val="20"/>
                <w:szCs w:val="20"/>
              </w:rPr>
            </w:pPr>
            <w:r>
              <w:rPr>
                <w:b/>
                <w:bCs/>
                <w:sz w:val="20"/>
                <w:szCs w:val="20"/>
              </w:rPr>
              <w:t>Danny Ng</w:t>
            </w:r>
            <w:r w:rsidR="001B6AA0">
              <w:rPr>
                <w:b/>
                <w:bCs/>
                <w:sz w:val="20"/>
                <w:szCs w:val="20"/>
              </w:rPr>
              <w:t>, Michael Corbett (R</w:t>
            </w:r>
            <w:r w:rsidR="00CB45AD">
              <w:rPr>
                <w:b/>
                <w:bCs/>
                <w:sz w:val="20"/>
                <w:szCs w:val="20"/>
              </w:rPr>
              <w:t xml:space="preserve">esource </w:t>
            </w:r>
            <w:r w:rsidR="001B6AA0">
              <w:rPr>
                <w:b/>
                <w:bCs/>
                <w:sz w:val="20"/>
                <w:szCs w:val="20"/>
              </w:rPr>
              <w:t>S</w:t>
            </w:r>
            <w:r w:rsidR="00CB45AD">
              <w:rPr>
                <w:b/>
                <w:bCs/>
                <w:sz w:val="20"/>
                <w:szCs w:val="20"/>
              </w:rPr>
              <w:t xml:space="preserve">olutions </w:t>
            </w:r>
            <w:r w:rsidR="001B6AA0">
              <w:rPr>
                <w:b/>
                <w:bCs/>
                <w:sz w:val="20"/>
                <w:szCs w:val="20"/>
              </w:rPr>
              <w:t>G</w:t>
            </w:r>
            <w:r w:rsidR="00CB45AD">
              <w:rPr>
                <w:b/>
                <w:bCs/>
                <w:sz w:val="20"/>
                <w:szCs w:val="20"/>
              </w:rPr>
              <w:t>roup</w:t>
            </w:r>
            <w:r w:rsidR="001B6AA0">
              <w:rPr>
                <w:b/>
                <w:bCs/>
                <w:sz w:val="20"/>
                <w:szCs w:val="20"/>
              </w:rPr>
              <w:t>)</w:t>
            </w:r>
          </w:p>
          <w:p w:rsidR="00EC41EB" w:rsidRDefault="00EC41EB" w:rsidP="008948E0">
            <w:pPr>
              <w:rPr>
                <w:b/>
                <w:bCs/>
                <w:sz w:val="20"/>
                <w:szCs w:val="20"/>
              </w:rPr>
            </w:pPr>
          </w:p>
          <w:p w:rsidR="00EC41EB" w:rsidRDefault="00EC41EB" w:rsidP="008948E0">
            <w:pPr>
              <w:rPr>
                <w:b/>
                <w:bCs/>
                <w:sz w:val="20"/>
                <w:szCs w:val="20"/>
              </w:rPr>
            </w:pPr>
          </w:p>
          <w:p w:rsidR="00EC41EB" w:rsidRPr="00AB0BF0" w:rsidRDefault="00EC41EB" w:rsidP="008948E0">
            <w:pPr>
              <w:rPr>
                <w:b/>
                <w:bCs/>
                <w:sz w:val="20"/>
                <w:szCs w:val="20"/>
              </w:rPr>
            </w:pPr>
            <w:r>
              <w:rPr>
                <w:b/>
                <w:bCs/>
                <w:sz w:val="20"/>
                <w:szCs w:val="20"/>
              </w:rPr>
              <w:t>Ed Elliott</w:t>
            </w:r>
          </w:p>
        </w:tc>
      </w:tr>
      <w:tr w:rsidR="007C1759" w:rsidRPr="00783DAC">
        <w:trPr>
          <w:trHeight w:val="464"/>
        </w:trPr>
        <w:tc>
          <w:tcPr>
            <w:tcW w:w="846" w:type="pct"/>
            <w:tcBorders>
              <w:top w:val="single" w:sz="18" w:space="0" w:color="FFFFFF"/>
            </w:tcBorders>
            <w:shd w:val="pct20" w:color="000000" w:fill="FFFFFF"/>
          </w:tcPr>
          <w:p w:rsidR="007C1759" w:rsidRPr="00783DAC" w:rsidRDefault="007C1759" w:rsidP="008948E0">
            <w:pPr>
              <w:rPr>
                <w:b/>
                <w:bCs/>
              </w:rPr>
            </w:pPr>
            <w:r>
              <w:rPr>
                <w:b/>
                <w:bCs/>
              </w:rPr>
              <w:t>Revision 1</w:t>
            </w:r>
          </w:p>
        </w:tc>
        <w:tc>
          <w:tcPr>
            <w:tcW w:w="819" w:type="pct"/>
            <w:tcBorders>
              <w:top w:val="single" w:sz="18" w:space="0" w:color="FFFFFF"/>
            </w:tcBorders>
            <w:shd w:val="pct20" w:color="000000" w:fill="FFFFFF"/>
          </w:tcPr>
          <w:p w:rsidR="007C1759" w:rsidRDefault="007C1759" w:rsidP="00EC41EB">
            <w:pPr>
              <w:rPr>
                <w:b/>
                <w:bCs/>
                <w:sz w:val="20"/>
                <w:szCs w:val="20"/>
              </w:rPr>
            </w:pPr>
            <w:r>
              <w:rPr>
                <w:b/>
                <w:bCs/>
                <w:sz w:val="20"/>
                <w:szCs w:val="20"/>
              </w:rPr>
              <w:t>1/1/2013 (effective date)</w:t>
            </w:r>
          </w:p>
        </w:tc>
        <w:tc>
          <w:tcPr>
            <w:tcW w:w="1668" w:type="pct"/>
            <w:tcBorders>
              <w:top w:val="single" w:sz="18" w:space="0" w:color="FFFFFF"/>
            </w:tcBorders>
            <w:shd w:val="pct20" w:color="000000" w:fill="FFFFFF"/>
          </w:tcPr>
          <w:p w:rsidR="007C1759" w:rsidRDefault="007C1759" w:rsidP="008948E0">
            <w:pPr>
              <w:rPr>
                <w:b/>
                <w:bCs/>
                <w:sz w:val="20"/>
                <w:szCs w:val="20"/>
              </w:rPr>
            </w:pPr>
            <w:r>
              <w:rPr>
                <w:b/>
                <w:bCs/>
                <w:sz w:val="20"/>
                <w:szCs w:val="20"/>
              </w:rPr>
              <w:t>ISR and NTG updated per Energy Division Disposition</w:t>
            </w:r>
          </w:p>
        </w:tc>
        <w:tc>
          <w:tcPr>
            <w:tcW w:w="1668" w:type="pct"/>
            <w:tcBorders>
              <w:top w:val="single" w:sz="18" w:space="0" w:color="FFFFFF"/>
            </w:tcBorders>
            <w:shd w:val="pct20" w:color="000000" w:fill="FFFFFF"/>
          </w:tcPr>
          <w:p w:rsidR="007C1759" w:rsidRDefault="007C1759" w:rsidP="008948E0">
            <w:pPr>
              <w:rPr>
                <w:b/>
                <w:bCs/>
                <w:sz w:val="20"/>
                <w:szCs w:val="20"/>
              </w:rPr>
            </w:pPr>
            <w:r>
              <w:rPr>
                <w:b/>
                <w:bCs/>
                <w:sz w:val="20"/>
                <w:szCs w:val="20"/>
              </w:rPr>
              <w:t>Mark Tiemens (PG&amp;E)</w:t>
            </w:r>
          </w:p>
        </w:tc>
      </w:tr>
    </w:tbl>
    <w:p w:rsidR="00E71EF1" w:rsidRDefault="00E71EF1" w:rsidP="00F55847">
      <w:pPr>
        <w:pStyle w:val="Heading1"/>
      </w:pPr>
      <w:bookmarkStart w:id="20" w:name="_Toc186621650"/>
      <w:bookmarkStart w:id="21" w:name="_Toc304800197"/>
      <w:bookmarkStart w:id="22" w:name="_Toc324318334"/>
      <w:r w:rsidRPr="006832A4">
        <w:br w:type="page"/>
      </w:r>
      <w:bookmarkStart w:id="23" w:name="_Toc304800198"/>
      <w:bookmarkStart w:id="24" w:name="_Toc324340478"/>
      <w:bookmarkStart w:id="25" w:name="_Toc326862577"/>
      <w:r w:rsidR="001248A3">
        <w:lastRenderedPageBreak/>
        <w:t>Table</w:t>
      </w:r>
      <w:r w:rsidR="006559C8">
        <w:t xml:space="preserve"> of Contents</w:t>
      </w:r>
      <w:bookmarkEnd w:id="20"/>
      <w:bookmarkEnd w:id="21"/>
      <w:bookmarkEnd w:id="22"/>
      <w:bookmarkEnd w:id="23"/>
      <w:bookmarkEnd w:id="24"/>
      <w:bookmarkEnd w:id="25"/>
    </w:p>
    <w:p w:rsidR="00321843" w:rsidRPr="005F055C" w:rsidRDefault="001E4C31">
      <w:pPr>
        <w:pStyle w:val="TOC1"/>
        <w:tabs>
          <w:tab w:val="right" w:leader="dot" w:pos="9350"/>
        </w:tabs>
        <w:rPr>
          <w:rFonts w:ascii="Calibri" w:hAnsi="Calibri"/>
          <w:noProof/>
          <w:szCs w:val="22"/>
        </w:rPr>
      </w:pPr>
      <w:r>
        <w:fldChar w:fldCharType="begin"/>
      </w:r>
      <w:r>
        <w:instrText xml:space="preserve"> TOC \o "1-3" \h \z \u </w:instrText>
      </w:r>
      <w:r>
        <w:fldChar w:fldCharType="separate"/>
      </w:r>
      <w:hyperlink w:anchor="_Toc326862573" w:history="1">
        <w:r w:rsidR="00321843" w:rsidRPr="00EB288D">
          <w:rPr>
            <w:rStyle w:val="Hyperlink"/>
            <w:noProof/>
          </w:rPr>
          <w:t>At-a-Glance Summary</w:t>
        </w:r>
        <w:r w:rsidR="00321843">
          <w:rPr>
            <w:noProof/>
            <w:webHidden/>
          </w:rPr>
          <w:tab/>
        </w:r>
        <w:r w:rsidR="00321843">
          <w:rPr>
            <w:noProof/>
            <w:webHidden/>
          </w:rPr>
          <w:fldChar w:fldCharType="begin"/>
        </w:r>
        <w:r w:rsidR="00321843">
          <w:rPr>
            <w:noProof/>
            <w:webHidden/>
          </w:rPr>
          <w:instrText xml:space="preserve"> PAGEREF _Toc326862573 \h </w:instrText>
        </w:r>
        <w:r w:rsidR="00321843">
          <w:rPr>
            <w:noProof/>
            <w:webHidden/>
          </w:rPr>
        </w:r>
        <w:r w:rsidR="00321843">
          <w:rPr>
            <w:noProof/>
            <w:webHidden/>
          </w:rPr>
          <w:fldChar w:fldCharType="separate"/>
        </w:r>
        <w:r w:rsidR="00D43DB6">
          <w:rPr>
            <w:noProof/>
            <w:webHidden/>
          </w:rPr>
          <w:t>ii</w:t>
        </w:r>
        <w:r w:rsidR="00321843">
          <w:rPr>
            <w:noProof/>
            <w:webHidden/>
          </w:rPr>
          <w:fldChar w:fldCharType="end"/>
        </w:r>
      </w:hyperlink>
    </w:p>
    <w:p w:rsidR="00321843" w:rsidRPr="005F055C" w:rsidRDefault="00F117F6">
      <w:pPr>
        <w:pStyle w:val="TOC1"/>
        <w:tabs>
          <w:tab w:val="right" w:leader="dot" w:pos="9350"/>
        </w:tabs>
        <w:rPr>
          <w:rFonts w:ascii="Calibri" w:hAnsi="Calibri"/>
          <w:noProof/>
          <w:szCs w:val="22"/>
        </w:rPr>
      </w:pPr>
      <w:hyperlink w:anchor="_Toc326862574" w:history="1">
        <w:r w:rsidR="00321843" w:rsidRPr="00EB288D">
          <w:rPr>
            <w:rStyle w:val="Hyperlink"/>
            <w:rFonts w:cs="Arial"/>
            <w:b/>
            <w:bCs/>
            <w:noProof/>
            <w:kern w:val="32"/>
          </w:rPr>
          <w:t>At-A-Glance Measure List</w:t>
        </w:r>
        <w:r w:rsidR="00321843" w:rsidRPr="00EB288D">
          <w:rPr>
            <w:rStyle w:val="Hyperlink"/>
            <w:rFonts w:cs="Arial"/>
            <w:b/>
            <w:bCs/>
            <w:noProof/>
          </w:rPr>
          <w:t xml:space="preserve">                                                                                   </w:t>
        </w:r>
        <w:r w:rsidR="00321843" w:rsidRPr="00EB288D">
          <w:rPr>
            <w:rStyle w:val="Hyperlink"/>
            <w:rFonts w:cs="Arial"/>
            <w:noProof/>
          </w:rPr>
          <w:t>Measure Units: [Square Foot of Pool Cover Installed]</w:t>
        </w:r>
        <w:r w:rsidR="00321843">
          <w:rPr>
            <w:noProof/>
            <w:webHidden/>
          </w:rPr>
          <w:tab/>
        </w:r>
        <w:r w:rsidR="00321843">
          <w:rPr>
            <w:noProof/>
            <w:webHidden/>
          </w:rPr>
          <w:fldChar w:fldCharType="begin"/>
        </w:r>
        <w:r w:rsidR="00321843">
          <w:rPr>
            <w:noProof/>
            <w:webHidden/>
          </w:rPr>
          <w:instrText xml:space="preserve"> PAGEREF _Toc326862574 \h </w:instrText>
        </w:r>
        <w:r w:rsidR="00321843">
          <w:rPr>
            <w:noProof/>
            <w:webHidden/>
          </w:rPr>
        </w:r>
        <w:r w:rsidR="00321843">
          <w:rPr>
            <w:noProof/>
            <w:webHidden/>
          </w:rPr>
          <w:fldChar w:fldCharType="separate"/>
        </w:r>
        <w:r w:rsidR="00D43DB6">
          <w:rPr>
            <w:noProof/>
            <w:webHidden/>
          </w:rPr>
          <w:t>iii</w:t>
        </w:r>
        <w:r w:rsidR="00321843">
          <w:rPr>
            <w:noProof/>
            <w:webHidden/>
          </w:rPr>
          <w:fldChar w:fldCharType="end"/>
        </w:r>
      </w:hyperlink>
    </w:p>
    <w:p w:rsidR="00321843" w:rsidRPr="005F055C" w:rsidRDefault="00F117F6">
      <w:pPr>
        <w:pStyle w:val="TOC1"/>
        <w:tabs>
          <w:tab w:val="right" w:leader="dot" w:pos="9350"/>
        </w:tabs>
        <w:rPr>
          <w:rFonts w:ascii="Calibri" w:hAnsi="Calibri"/>
          <w:noProof/>
          <w:szCs w:val="22"/>
        </w:rPr>
      </w:pPr>
      <w:hyperlink w:anchor="_Toc326862575" w:history="1">
        <w:r w:rsidR="00321843" w:rsidRPr="00EB288D">
          <w:rPr>
            <w:rStyle w:val="Hyperlink"/>
            <w:noProof/>
          </w:rPr>
          <w:t>Work Paper Approvals</w:t>
        </w:r>
        <w:r w:rsidR="00321843">
          <w:rPr>
            <w:noProof/>
            <w:webHidden/>
          </w:rPr>
          <w:tab/>
        </w:r>
        <w:r w:rsidR="00321843">
          <w:rPr>
            <w:noProof/>
            <w:webHidden/>
          </w:rPr>
          <w:fldChar w:fldCharType="begin"/>
        </w:r>
        <w:r w:rsidR="00321843">
          <w:rPr>
            <w:noProof/>
            <w:webHidden/>
          </w:rPr>
          <w:instrText xml:space="preserve"> PAGEREF _Toc326862575 \h </w:instrText>
        </w:r>
        <w:r w:rsidR="00321843">
          <w:rPr>
            <w:noProof/>
            <w:webHidden/>
          </w:rPr>
        </w:r>
        <w:r w:rsidR="00321843">
          <w:rPr>
            <w:noProof/>
            <w:webHidden/>
          </w:rPr>
          <w:fldChar w:fldCharType="separate"/>
        </w:r>
        <w:r w:rsidR="00D43DB6">
          <w:rPr>
            <w:noProof/>
            <w:webHidden/>
          </w:rPr>
          <w:t>0</w:t>
        </w:r>
        <w:r w:rsidR="00321843">
          <w:rPr>
            <w:noProof/>
            <w:webHidden/>
          </w:rPr>
          <w:fldChar w:fldCharType="end"/>
        </w:r>
      </w:hyperlink>
    </w:p>
    <w:p w:rsidR="00321843" w:rsidRPr="005F055C" w:rsidRDefault="00F117F6">
      <w:pPr>
        <w:pStyle w:val="TOC1"/>
        <w:tabs>
          <w:tab w:val="right" w:leader="dot" w:pos="9350"/>
        </w:tabs>
        <w:rPr>
          <w:rFonts w:ascii="Calibri" w:hAnsi="Calibri"/>
          <w:noProof/>
          <w:szCs w:val="22"/>
        </w:rPr>
      </w:pPr>
      <w:hyperlink w:anchor="_Toc326862576" w:history="1">
        <w:r w:rsidR="00321843" w:rsidRPr="00EB288D">
          <w:rPr>
            <w:rStyle w:val="Hyperlink"/>
            <w:noProof/>
          </w:rPr>
          <w:t>Document Revision History</w:t>
        </w:r>
        <w:r w:rsidR="00321843">
          <w:rPr>
            <w:noProof/>
            <w:webHidden/>
          </w:rPr>
          <w:tab/>
        </w:r>
        <w:r w:rsidR="00321843">
          <w:rPr>
            <w:noProof/>
            <w:webHidden/>
          </w:rPr>
          <w:fldChar w:fldCharType="begin"/>
        </w:r>
        <w:r w:rsidR="00321843">
          <w:rPr>
            <w:noProof/>
            <w:webHidden/>
          </w:rPr>
          <w:instrText xml:space="preserve"> PAGEREF _Toc326862576 \h </w:instrText>
        </w:r>
        <w:r w:rsidR="00321843">
          <w:rPr>
            <w:noProof/>
            <w:webHidden/>
          </w:rPr>
        </w:r>
        <w:r w:rsidR="00321843">
          <w:rPr>
            <w:noProof/>
            <w:webHidden/>
          </w:rPr>
          <w:fldChar w:fldCharType="separate"/>
        </w:r>
        <w:r w:rsidR="00D43DB6">
          <w:rPr>
            <w:noProof/>
            <w:webHidden/>
          </w:rPr>
          <w:t>1</w:t>
        </w:r>
        <w:r w:rsidR="00321843">
          <w:rPr>
            <w:noProof/>
            <w:webHidden/>
          </w:rPr>
          <w:fldChar w:fldCharType="end"/>
        </w:r>
      </w:hyperlink>
    </w:p>
    <w:p w:rsidR="00321843" w:rsidRPr="005F055C" w:rsidRDefault="00F117F6">
      <w:pPr>
        <w:pStyle w:val="TOC1"/>
        <w:tabs>
          <w:tab w:val="right" w:leader="dot" w:pos="9350"/>
        </w:tabs>
        <w:rPr>
          <w:rFonts w:ascii="Calibri" w:hAnsi="Calibri"/>
          <w:noProof/>
          <w:szCs w:val="22"/>
        </w:rPr>
      </w:pPr>
      <w:hyperlink w:anchor="_Toc326862577" w:history="1">
        <w:r w:rsidR="00321843" w:rsidRPr="00EB288D">
          <w:rPr>
            <w:rStyle w:val="Hyperlink"/>
            <w:noProof/>
          </w:rPr>
          <w:t>Table of Contents</w:t>
        </w:r>
        <w:r w:rsidR="00321843">
          <w:rPr>
            <w:noProof/>
            <w:webHidden/>
          </w:rPr>
          <w:tab/>
        </w:r>
        <w:r w:rsidR="00321843">
          <w:rPr>
            <w:noProof/>
            <w:webHidden/>
          </w:rPr>
          <w:fldChar w:fldCharType="begin"/>
        </w:r>
        <w:r w:rsidR="00321843">
          <w:rPr>
            <w:noProof/>
            <w:webHidden/>
          </w:rPr>
          <w:instrText xml:space="preserve"> PAGEREF _Toc326862577 \h </w:instrText>
        </w:r>
        <w:r w:rsidR="00321843">
          <w:rPr>
            <w:noProof/>
            <w:webHidden/>
          </w:rPr>
        </w:r>
        <w:r w:rsidR="00321843">
          <w:rPr>
            <w:noProof/>
            <w:webHidden/>
          </w:rPr>
          <w:fldChar w:fldCharType="separate"/>
        </w:r>
        <w:r w:rsidR="00D43DB6">
          <w:rPr>
            <w:noProof/>
            <w:webHidden/>
          </w:rPr>
          <w:t>2</w:t>
        </w:r>
        <w:r w:rsidR="00321843">
          <w:rPr>
            <w:noProof/>
            <w:webHidden/>
          </w:rPr>
          <w:fldChar w:fldCharType="end"/>
        </w:r>
      </w:hyperlink>
    </w:p>
    <w:p w:rsidR="00321843" w:rsidRPr="005F055C" w:rsidRDefault="00F117F6">
      <w:pPr>
        <w:pStyle w:val="TOC1"/>
        <w:tabs>
          <w:tab w:val="right" w:leader="dot" w:pos="9350"/>
        </w:tabs>
        <w:rPr>
          <w:rFonts w:ascii="Calibri" w:hAnsi="Calibri"/>
          <w:noProof/>
          <w:szCs w:val="22"/>
        </w:rPr>
      </w:pPr>
      <w:hyperlink w:anchor="_Toc326862578" w:history="1">
        <w:r w:rsidR="00321843" w:rsidRPr="00EB288D">
          <w:rPr>
            <w:rStyle w:val="Hyperlink"/>
            <w:noProof/>
          </w:rPr>
          <w:t>List of Tables</w:t>
        </w:r>
        <w:r w:rsidR="00321843">
          <w:rPr>
            <w:noProof/>
            <w:webHidden/>
          </w:rPr>
          <w:tab/>
        </w:r>
        <w:r w:rsidR="00321843">
          <w:rPr>
            <w:noProof/>
            <w:webHidden/>
          </w:rPr>
          <w:fldChar w:fldCharType="begin"/>
        </w:r>
        <w:r w:rsidR="00321843">
          <w:rPr>
            <w:noProof/>
            <w:webHidden/>
          </w:rPr>
          <w:instrText xml:space="preserve"> PAGEREF _Toc326862578 \h </w:instrText>
        </w:r>
        <w:r w:rsidR="00321843">
          <w:rPr>
            <w:noProof/>
            <w:webHidden/>
          </w:rPr>
        </w:r>
        <w:r w:rsidR="00321843">
          <w:rPr>
            <w:noProof/>
            <w:webHidden/>
          </w:rPr>
          <w:fldChar w:fldCharType="separate"/>
        </w:r>
        <w:r w:rsidR="00D43DB6">
          <w:rPr>
            <w:noProof/>
            <w:webHidden/>
          </w:rPr>
          <w:t>3</w:t>
        </w:r>
        <w:r w:rsidR="00321843">
          <w:rPr>
            <w:noProof/>
            <w:webHidden/>
          </w:rPr>
          <w:fldChar w:fldCharType="end"/>
        </w:r>
      </w:hyperlink>
    </w:p>
    <w:p w:rsidR="00321843" w:rsidRPr="005F055C" w:rsidRDefault="00F117F6">
      <w:pPr>
        <w:pStyle w:val="TOC1"/>
        <w:tabs>
          <w:tab w:val="right" w:leader="dot" w:pos="9350"/>
        </w:tabs>
        <w:rPr>
          <w:rFonts w:ascii="Calibri" w:hAnsi="Calibri"/>
          <w:noProof/>
          <w:szCs w:val="22"/>
        </w:rPr>
      </w:pPr>
      <w:hyperlink w:anchor="_Toc326862579" w:history="1">
        <w:r w:rsidR="00321843" w:rsidRPr="00EB288D">
          <w:rPr>
            <w:rStyle w:val="Hyperlink"/>
            <w:noProof/>
          </w:rPr>
          <w:t>List of Figures</w:t>
        </w:r>
        <w:r w:rsidR="00321843">
          <w:rPr>
            <w:noProof/>
            <w:webHidden/>
          </w:rPr>
          <w:tab/>
        </w:r>
        <w:r w:rsidR="00321843">
          <w:rPr>
            <w:noProof/>
            <w:webHidden/>
          </w:rPr>
          <w:fldChar w:fldCharType="begin"/>
        </w:r>
        <w:r w:rsidR="00321843">
          <w:rPr>
            <w:noProof/>
            <w:webHidden/>
          </w:rPr>
          <w:instrText xml:space="preserve"> PAGEREF _Toc326862579 \h </w:instrText>
        </w:r>
        <w:r w:rsidR="00321843">
          <w:rPr>
            <w:noProof/>
            <w:webHidden/>
          </w:rPr>
        </w:r>
        <w:r w:rsidR="00321843">
          <w:rPr>
            <w:noProof/>
            <w:webHidden/>
          </w:rPr>
          <w:fldChar w:fldCharType="separate"/>
        </w:r>
        <w:r w:rsidR="00D43DB6">
          <w:rPr>
            <w:noProof/>
            <w:webHidden/>
          </w:rPr>
          <w:t>3</w:t>
        </w:r>
        <w:r w:rsidR="00321843">
          <w:rPr>
            <w:noProof/>
            <w:webHidden/>
          </w:rPr>
          <w:fldChar w:fldCharType="end"/>
        </w:r>
      </w:hyperlink>
    </w:p>
    <w:p w:rsidR="00321843" w:rsidRPr="005F055C" w:rsidRDefault="00F117F6">
      <w:pPr>
        <w:pStyle w:val="TOC1"/>
        <w:tabs>
          <w:tab w:val="right" w:leader="dot" w:pos="9350"/>
        </w:tabs>
        <w:rPr>
          <w:rFonts w:ascii="Calibri" w:hAnsi="Calibri"/>
          <w:noProof/>
          <w:szCs w:val="22"/>
        </w:rPr>
      </w:pPr>
      <w:hyperlink w:anchor="_Toc326862580" w:history="1">
        <w:r w:rsidR="00321843" w:rsidRPr="00EB288D">
          <w:rPr>
            <w:rStyle w:val="Hyperlink"/>
            <w:noProof/>
          </w:rPr>
          <w:t>Section 1. General Measure &amp; Baseline Data</w:t>
        </w:r>
        <w:r w:rsidR="00321843">
          <w:rPr>
            <w:noProof/>
            <w:webHidden/>
          </w:rPr>
          <w:tab/>
        </w:r>
        <w:r w:rsidR="00321843">
          <w:rPr>
            <w:noProof/>
            <w:webHidden/>
          </w:rPr>
          <w:fldChar w:fldCharType="begin"/>
        </w:r>
        <w:r w:rsidR="00321843">
          <w:rPr>
            <w:noProof/>
            <w:webHidden/>
          </w:rPr>
          <w:instrText xml:space="preserve"> PAGEREF _Toc326862580 \h </w:instrText>
        </w:r>
        <w:r w:rsidR="00321843">
          <w:rPr>
            <w:noProof/>
            <w:webHidden/>
          </w:rPr>
        </w:r>
        <w:r w:rsidR="00321843">
          <w:rPr>
            <w:noProof/>
            <w:webHidden/>
          </w:rPr>
          <w:fldChar w:fldCharType="separate"/>
        </w:r>
        <w:r w:rsidR="00D43DB6">
          <w:rPr>
            <w:noProof/>
            <w:webHidden/>
          </w:rPr>
          <w:t>0</w:t>
        </w:r>
        <w:r w:rsidR="00321843">
          <w:rPr>
            <w:noProof/>
            <w:webHidden/>
          </w:rPr>
          <w:fldChar w:fldCharType="end"/>
        </w:r>
      </w:hyperlink>
    </w:p>
    <w:p w:rsidR="00321843" w:rsidRPr="005F055C" w:rsidRDefault="00F117F6">
      <w:pPr>
        <w:pStyle w:val="TOC2"/>
        <w:tabs>
          <w:tab w:val="right" w:leader="dot" w:pos="9350"/>
        </w:tabs>
        <w:rPr>
          <w:rFonts w:ascii="Calibri" w:hAnsi="Calibri"/>
          <w:noProof/>
          <w:szCs w:val="22"/>
        </w:rPr>
      </w:pPr>
      <w:hyperlink w:anchor="_Toc326862581" w:history="1">
        <w:r w:rsidR="00321843" w:rsidRPr="00EB288D">
          <w:rPr>
            <w:rStyle w:val="Hyperlink"/>
            <w:noProof/>
          </w:rPr>
          <w:t>1.1 Product Measure Description &amp; Background</w:t>
        </w:r>
        <w:r w:rsidR="00321843">
          <w:rPr>
            <w:noProof/>
            <w:webHidden/>
          </w:rPr>
          <w:tab/>
        </w:r>
        <w:r w:rsidR="00321843">
          <w:rPr>
            <w:noProof/>
            <w:webHidden/>
          </w:rPr>
          <w:fldChar w:fldCharType="begin"/>
        </w:r>
        <w:r w:rsidR="00321843">
          <w:rPr>
            <w:noProof/>
            <w:webHidden/>
          </w:rPr>
          <w:instrText xml:space="preserve"> PAGEREF _Toc326862581 \h </w:instrText>
        </w:r>
        <w:r w:rsidR="00321843">
          <w:rPr>
            <w:noProof/>
            <w:webHidden/>
          </w:rPr>
        </w:r>
        <w:r w:rsidR="00321843">
          <w:rPr>
            <w:noProof/>
            <w:webHidden/>
          </w:rPr>
          <w:fldChar w:fldCharType="separate"/>
        </w:r>
        <w:r w:rsidR="00D43DB6">
          <w:rPr>
            <w:noProof/>
            <w:webHidden/>
          </w:rPr>
          <w:t>0</w:t>
        </w:r>
        <w:r w:rsidR="00321843">
          <w:rPr>
            <w:noProof/>
            <w:webHidden/>
          </w:rPr>
          <w:fldChar w:fldCharType="end"/>
        </w:r>
      </w:hyperlink>
    </w:p>
    <w:p w:rsidR="00321843" w:rsidRPr="005F055C" w:rsidRDefault="00F117F6">
      <w:pPr>
        <w:pStyle w:val="TOC2"/>
        <w:tabs>
          <w:tab w:val="right" w:leader="dot" w:pos="9350"/>
        </w:tabs>
        <w:rPr>
          <w:rFonts w:ascii="Calibri" w:hAnsi="Calibri"/>
          <w:noProof/>
          <w:szCs w:val="22"/>
        </w:rPr>
      </w:pPr>
      <w:hyperlink w:anchor="_Toc326862582" w:history="1">
        <w:r w:rsidR="00321843" w:rsidRPr="00EB288D">
          <w:rPr>
            <w:rStyle w:val="Hyperlink"/>
            <w:noProof/>
          </w:rPr>
          <w:t>1.3 Measure Application Type</w:t>
        </w:r>
        <w:r w:rsidR="00321843">
          <w:rPr>
            <w:noProof/>
            <w:webHidden/>
          </w:rPr>
          <w:tab/>
        </w:r>
        <w:r w:rsidR="00321843">
          <w:rPr>
            <w:noProof/>
            <w:webHidden/>
          </w:rPr>
          <w:fldChar w:fldCharType="begin"/>
        </w:r>
        <w:r w:rsidR="00321843">
          <w:rPr>
            <w:noProof/>
            <w:webHidden/>
          </w:rPr>
          <w:instrText xml:space="preserve"> PAGEREF _Toc326862582 \h </w:instrText>
        </w:r>
        <w:r w:rsidR="00321843">
          <w:rPr>
            <w:noProof/>
            <w:webHidden/>
          </w:rPr>
        </w:r>
        <w:r w:rsidR="00321843">
          <w:rPr>
            <w:noProof/>
            <w:webHidden/>
          </w:rPr>
          <w:fldChar w:fldCharType="separate"/>
        </w:r>
        <w:r w:rsidR="00D43DB6">
          <w:rPr>
            <w:noProof/>
            <w:webHidden/>
          </w:rPr>
          <w:t>1</w:t>
        </w:r>
        <w:r w:rsidR="00321843">
          <w:rPr>
            <w:noProof/>
            <w:webHidden/>
          </w:rPr>
          <w:fldChar w:fldCharType="end"/>
        </w:r>
      </w:hyperlink>
    </w:p>
    <w:p w:rsidR="00321843" w:rsidRPr="005F055C" w:rsidRDefault="00F117F6">
      <w:pPr>
        <w:pStyle w:val="TOC2"/>
        <w:tabs>
          <w:tab w:val="right" w:leader="dot" w:pos="9350"/>
        </w:tabs>
        <w:rPr>
          <w:rFonts w:ascii="Calibri" w:hAnsi="Calibri"/>
          <w:noProof/>
          <w:szCs w:val="22"/>
        </w:rPr>
      </w:pPr>
      <w:hyperlink w:anchor="_Toc326862583" w:history="1">
        <w:r w:rsidR="00321843" w:rsidRPr="00EB288D">
          <w:rPr>
            <w:rStyle w:val="Hyperlink"/>
            <w:noProof/>
          </w:rPr>
          <w:t>1.4 Product Base Case and Measure Case Data</w:t>
        </w:r>
        <w:r w:rsidR="00321843">
          <w:rPr>
            <w:noProof/>
            <w:webHidden/>
          </w:rPr>
          <w:tab/>
        </w:r>
        <w:r w:rsidR="00321843">
          <w:rPr>
            <w:noProof/>
            <w:webHidden/>
          </w:rPr>
          <w:fldChar w:fldCharType="begin"/>
        </w:r>
        <w:r w:rsidR="00321843">
          <w:rPr>
            <w:noProof/>
            <w:webHidden/>
          </w:rPr>
          <w:instrText xml:space="preserve"> PAGEREF _Toc326862583 \h </w:instrText>
        </w:r>
        <w:r w:rsidR="00321843">
          <w:rPr>
            <w:noProof/>
            <w:webHidden/>
          </w:rPr>
        </w:r>
        <w:r w:rsidR="00321843">
          <w:rPr>
            <w:noProof/>
            <w:webHidden/>
          </w:rPr>
          <w:fldChar w:fldCharType="separate"/>
        </w:r>
        <w:r w:rsidR="00D43DB6">
          <w:rPr>
            <w:noProof/>
            <w:webHidden/>
          </w:rPr>
          <w:t>1</w:t>
        </w:r>
        <w:r w:rsidR="00321843">
          <w:rPr>
            <w:noProof/>
            <w:webHidden/>
          </w:rPr>
          <w:fldChar w:fldCharType="end"/>
        </w:r>
      </w:hyperlink>
    </w:p>
    <w:p w:rsidR="00321843" w:rsidRPr="005F055C" w:rsidRDefault="00F117F6">
      <w:pPr>
        <w:pStyle w:val="TOC2"/>
        <w:tabs>
          <w:tab w:val="right" w:leader="dot" w:pos="9350"/>
        </w:tabs>
        <w:rPr>
          <w:rFonts w:ascii="Calibri" w:hAnsi="Calibri"/>
          <w:noProof/>
          <w:szCs w:val="22"/>
        </w:rPr>
      </w:pPr>
      <w:hyperlink w:anchor="_Toc326862584" w:history="1">
        <w:r w:rsidR="00321843" w:rsidRPr="00EB288D">
          <w:rPr>
            <w:rStyle w:val="Hyperlink"/>
            <w:noProof/>
          </w:rPr>
          <w:t>1.4.1 DEER Base Case and Measure Case Information</w:t>
        </w:r>
        <w:r w:rsidR="00321843">
          <w:rPr>
            <w:noProof/>
            <w:webHidden/>
          </w:rPr>
          <w:tab/>
        </w:r>
        <w:r w:rsidR="00321843">
          <w:rPr>
            <w:noProof/>
            <w:webHidden/>
          </w:rPr>
          <w:fldChar w:fldCharType="begin"/>
        </w:r>
        <w:r w:rsidR="00321843">
          <w:rPr>
            <w:noProof/>
            <w:webHidden/>
          </w:rPr>
          <w:instrText xml:space="preserve"> PAGEREF _Toc326862584 \h </w:instrText>
        </w:r>
        <w:r w:rsidR="00321843">
          <w:rPr>
            <w:noProof/>
            <w:webHidden/>
          </w:rPr>
        </w:r>
        <w:r w:rsidR="00321843">
          <w:rPr>
            <w:noProof/>
            <w:webHidden/>
          </w:rPr>
          <w:fldChar w:fldCharType="separate"/>
        </w:r>
        <w:r w:rsidR="00D43DB6">
          <w:rPr>
            <w:noProof/>
            <w:webHidden/>
          </w:rPr>
          <w:t>1</w:t>
        </w:r>
        <w:r w:rsidR="00321843">
          <w:rPr>
            <w:noProof/>
            <w:webHidden/>
          </w:rPr>
          <w:fldChar w:fldCharType="end"/>
        </w:r>
      </w:hyperlink>
    </w:p>
    <w:p w:rsidR="00321843" w:rsidRPr="005F055C" w:rsidRDefault="00F117F6">
      <w:pPr>
        <w:pStyle w:val="TOC2"/>
        <w:tabs>
          <w:tab w:val="right" w:leader="dot" w:pos="9350"/>
        </w:tabs>
        <w:rPr>
          <w:rFonts w:ascii="Calibri" w:hAnsi="Calibri"/>
          <w:noProof/>
          <w:szCs w:val="22"/>
        </w:rPr>
      </w:pPr>
      <w:hyperlink w:anchor="_Toc326862585" w:history="1">
        <w:r w:rsidR="00321843" w:rsidRPr="00EB288D">
          <w:rPr>
            <w:rStyle w:val="Hyperlink"/>
            <w:noProof/>
          </w:rPr>
          <w:t>1.4.2 Codes &amp; Standards Requirements Base Case and Measure Information</w:t>
        </w:r>
        <w:r w:rsidR="00321843">
          <w:rPr>
            <w:noProof/>
            <w:webHidden/>
          </w:rPr>
          <w:tab/>
        </w:r>
        <w:r w:rsidR="00321843">
          <w:rPr>
            <w:noProof/>
            <w:webHidden/>
          </w:rPr>
          <w:fldChar w:fldCharType="begin"/>
        </w:r>
        <w:r w:rsidR="00321843">
          <w:rPr>
            <w:noProof/>
            <w:webHidden/>
          </w:rPr>
          <w:instrText xml:space="preserve"> PAGEREF _Toc326862585 \h </w:instrText>
        </w:r>
        <w:r w:rsidR="00321843">
          <w:rPr>
            <w:noProof/>
            <w:webHidden/>
          </w:rPr>
        </w:r>
        <w:r w:rsidR="00321843">
          <w:rPr>
            <w:noProof/>
            <w:webHidden/>
          </w:rPr>
          <w:fldChar w:fldCharType="separate"/>
        </w:r>
        <w:r w:rsidR="00D43DB6">
          <w:rPr>
            <w:noProof/>
            <w:webHidden/>
          </w:rPr>
          <w:t>1</w:t>
        </w:r>
        <w:r w:rsidR="00321843">
          <w:rPr>
            <w:noProof/>
            <w:webHidden/>
          </w:rPr>
          <w:fldChar w:fldCharType="end"/>
        </w:r>
      </w:hyperlink>
    </w:p>
    <w:p w:rsidR="00321843" w:rsidRPr="005F055C" w:rsidRDefault="00F117F6">
      <w:pPr>
        <w:pStyle w:val="TOC2"/>
        <w:tabs>
          <w:tab w:val="right" w:leader="dot" w:pos="9350"/>
        </w:tabs>
        <w:rPr>
          <w:rFonts w:ascii="Calibri" w:hAnsi="Calibri"/>
          <w:noProof/>
          <w:szCs w:val="22"/>
        </w:rPr>
      </w:pPr>
      <w:hyperlink w:anchor="_Toc326862586" w:history="1">
        <w:r w:rsidR="00321843" w:rsidRPr="00EB288D">
          <w:rPr>
            <w:rStyle w:val="Hyperlink"/>
            <w:noProof/>
          </w:rPr>
          <w:t>1.4.3 EM&amp;V, Market Potential, and Other Studies – Base Case and Measure Case Information</w:t>
        </w:r>
        <w:r w:rsidR="00321843">
          <w:rPr>
            <w:noProof/>
            <w:webHidden/>
          </w:rPr>
          <w:tab/>
        </w:r>
        <w:r w:rsidR="00321843">
          <w:rPr>
            <w:noProof/>
            <w:webHidden/>
          </w:rPr>
          <w:fldChar w:fldCharType="begin"/>
        </w:r>
        <w:r w:rsidR="00321843">
          <w:rPr>
            <w:noProof/>
            <w:webHidden/>
          </w:rPr>
          <w:instrText xml:space="preserve"> PAGEREF _Toc326862586 \h </w:instrText>
        </w:r>
        <w:r w:rsidR="00321843">
          <w:rPr>
            <w:noProof/>
            <w:webHidden/>
          </w:rPr>
        </w:r>
        <w:r w:rsidR="00321843">
          <w:rPr>
            <w:noProof/>
            <w:webHidden/>
          </w:rPr>
          <w:fldChar w:fldCharType="separate"/>
        </w:r>
        <w:r w:rsidR="00D43DB6">
          <w:rPr>
            <w:noProof/>
            <w:webHidden/>
          </w:rPr>
          <w:t>2</w:t>
        </w:r>
        <w:r w:rsidR="00321843">
          <w:rPr>
            <w:noProof/>
            <w:webHidden/>
          </w:rPr>
          <w:fldChar w:fldCharType="end"/>
        </w:r>
      </w:hyperlink>
    </w:p>
    <w:p w:rsidR="00321843" w:rsidRPr="005F055C" w:rsidRDefault="00F117F6">
      <w:pPr>
        <w:pStyle w:val="TOC2"/>
        <w:tabs>
          <w:tab w:val="right" w:leader="dot" w:pos="9350"/>
        </w:tabs>
        <w:rPr>
          <w:rFonts w:ascii="Calibri" w:hAnsi="Calibri"/>
          <w:noProof/>
          <w:szCs w:val="22"/>
        </w:rPr>
      </w:pPr>
      <w:hyperlink w:anchor="_Toc326862587" w:history="1">
        <w:r w:rsidR="00321843" w:rsidRPr="00EB288D">
          <w:rPr>
            <w:rStyle w:val="Hyperlink"/>
            <w:noProof/>
          </w:rPr>
          <w:t>1.4.4 Assumptions and Calculations from other sources—Base and Measure Cases</w:t>
        </w:r>
        <w:r w:rsidR="00321843">
          <w:rPr>
            <w:noProof/>
            <w:webHidden/>
          </w:rPr>
          <w:tab/>
        </w:r>
        <w:r w:rsidR="00321843">
          <w:rPr>
            <w:noProof/>
            <w:webHidden/>
          </w:rPr>
          <w:fldChar w:fldCharType="begin"/>
        </w:r>
        <w:r w:rsidR="00321843">
          <w:rPr>
            <w:noProof/>
            <w:webHidden/>
          </w:rPr>
          <w:instrText xml:space="preserve"> PAGEREF _Toc326862587 \h </w:instrText>
        </w:r>
        <w:r w:rsidR="00321843">
          <w:rPr>
            <w:noProof/>
            <w:webHidden/>
          </w:rPr>
        </w:r>
        <w:r w:rsidR="00321843">
          <w:rPr>
            <w:noProof/>
            <w:webHidden/>
          </w:rPr>
          <w:fldChar w:fldCharType="separate"/>
        </w:r>
        <w:r w:rsidR="00D43DB6">
          <w:rPr>
            <w:noProof/>
            <w:webHidden/>
          </w:rPr>
          <w:t>2</w:t>
        </w:r>
        <w:r w:rsidR="00321843">
          <w:rPr>
            <w:noProof/>
            <w:webHidden/>
          </w:rPr>
          <w:fldChar w:fldCharType="end"/>
        </w:r>
      </w:hyperlink>
    </w:p>
    <w:p w:rsidR="00321843" w:rsidRPr="005F055C" w:rsidRDefault="00F117F6">
      <w:pPr>
        <w:pStyle w:val="TOC1"/>
        <w:tabs>
          <w:tab w:val="right" w:leader="dot" w:pos="9350"/>
        </w:tabs>
        <w:rPr>
          <w:rFonts w:ascii="Calibri" w:hAnsi="Calibri"/>
          <w:noProof/>
          <w:szCs w:val="22"/>
        </w:rPr>
      </w:pPr>
      <w:hyperlink w:anchor="_Toc326862588" w:history="1">
        <w:r w:rsidR="00321843" w:rsidRPr="00EB288D">
          <w:rPr>
            <w:rStyle w:val="Hyperlink"/>
            <w:noProof/>
          </w:rPr>
          <w:t>Section 2. Calculation Methods</w:t>
        </w:r>
        <w:r w:rsidR="00321843">
          <w:rPr>
            <w:noProof/>
            <w:webHidden/>
          </w:rPr>
          <w:tab/>
        </w:r>
        <w:r w:rsidR="00321843">
          <w:rPr>
            <w:noProof/>
            <w:webHidden/>
          </w:rPr>
          <w:fldChar w:fldCharType="begin"/>
        </w:r>
        <w:r w:rsidR="00321843">
          <w:rPr>
            <w:noProof/>
            <w:webHidden/>
          </w:rPr>
          <w:instrText xml:space="preserve"> PAGEREF _Toc326862588 \h </w:instrText>
        </w:r>
        <w:r w:rsidR="00321843">
          <w:rPr>
            <w:noProof/>
            <w:webHidden/>
          </w:rPr>
        </w:r>
        <w:r w:rsidR="00321843">
          <w:rPr>
            <w:noProof/>
            <w:webHidden/>
          </w:rPr>
          <w:fldChar w:fldCharType="separate"/>
        </w:r>
        <w:r w:rsidR="00D43DB6">
          <w:rPr>
            <w:noProof/>
            <w:webHidden/>
          </w:rPr>
          <w:t>4</w:t>
        </w:r>
        <w:r w:rsidR="00321843">
          <w:rPr>
            <w:noProof/>
            <w:webHidden/>
          </w:rPr>
          <w:fldChar w:fldCharType="end"/>
        </w:r>
      </w:hyperlink>
    </w:p>
    <w:p w:rsidR="00321843" w:rsidRPr="005F055C" w:rsidRDefault="00F117F6">
      <w:pPr>
        <w:pStyle w:val="TOC2"/>
        <w:tabs>
          <w:tab w:val="right" w:leader="dot" w:pos="9350"/>
        </w:tabs>
        <w:rPr>
          <w:rFonts w:ascii="Calibri" w:hAnsi="Calibri"/>
          <w:noProof/>
          <w:szCs w:val="22"/>
        </w:rPr>
      </w:pPr>
      <w:hyperlink w:anchor="_Toc326862589" w:history="1">
        <w:r w:rsidR="00321843" w:rsidRPr="00EB288D">
          <w:rPr>
            <w:rStyle w:val="Hyperlink"/>
            <w:noProof/>
          </w:rPr>
          <w:t>2.1 Electric Energy Savings Estimation Methodologies</w:t>
        </w:r>
        <w:r w:rsidR="00321843">
          <w:rPr>
            <w:noProof/>
            <w:webHidden/>
          </w:rPr>
          <w:tab/>
        </w:r>
        <w:r w:rsidR="00321843">
          <w:rPr>
            <w:noProof/>
            <w:webHidden/>
          </w:rPr>
          <w:fldChar w:fldCharType="begin"/>
        </w:r>
        <w:r w:rsidR="00321843">
          <w:rPr>
            <w:noProof/>
            <w:webHidden/>
          </w:rPr>
          <w:instrText xml:space="preserve"> PAGEREF _Toc326862589 \h </w:instrText>
        </w:r>
        <w:r w:rsidR="00321843">
          <w:rPr>
            <w:noProof/>
            <w:webHidden/>
          </w:rPr>
        </w:r>
        <w:r w:rsidR="00321843">
          <w:rPr>
            <w:noProof/>
            <w:webHidden/>
          </w:rPr>
          <w:fldChar w:fldCharType="separate"/>
        </w:r>
        <w:r w:rsidR="00D43DB6">
          <w:rPr>
            <w:noProof/>
            <w:webHidden/>
          </w:rPr>
          <w:t>4</w:t>
        </w:r>
        <w:r w:rsidR="00321843">
          <w:rPr>
            <w:noProof/>
            <w:webHidden/>
          </w:rPr>
          <w:fldChar w:fldCharType="end"/>
        </w:r>
      </w:hyperlink>
    </w:p>
    <w:p w:rsidR="00321843" w:rsidRPr="005F055C" w:rsidRDefault="00F117F6">
      <w:pPr>
        <w:pStyle w:val="TOC2"/>
        <w:tabs>
          <w:tab w:val="right" w:leader="dot" w:pos="9350"/>
        </w:tabs>
        <w:rPr>
          <w:rFonts w:ascii="Calibri" w:hAnsi="Calibri"/>
          <w:noProof/>
          <w:szCs w:val="22"/>
        </w:rPr>
      </w:pPr>
      <w:hyperlink w:anchor="_Toc326862590" w:history="1">
        <w:r w:rsidR="00321843" w:rsidRPr="00EB288D">
          <w:rPr>
            <w:rStyle w:val="Hyperlink"/>
            <w:noProof/>
          </w:rPr>
          <w:t>2.2. Demand Reduction Estimation Methodologies</w:t>
        </w:r>
        <w:r w:rsidR="00321843">
          <w:rPr>
            <w:noProof/>
            <w:webHidden/>
          </w:rPr>
          <w:tab/>
        </w:r>
        <w:r w:rsidR="00321843">
          <w:rPr>
            <w:noProof/>
            <w:webHidden/>
          </w:rPr>
          <w:fldChar w:fldCharType="begin"/>
        </w:r>
        <w:r w:rsidR="00321843">
          <w:rPr>
            <w:noProof/>
            <w:webHidden/>
          </w:rPr>
          <w:instrText xml:space="preserve"> PAGEREF _Toc326862590 \h </w:instrText>
        </w:r>
        <w:r w:rsidR="00321843">
          <w:rPr>
            <w:noProof/>
            <w:webHidden/>
          </w:rPr>
        </w:r>
        <w:r w:rsidR="00321843">
          <w:rPr>
            <w:noProof/>
            <w:webHidden/>
          </w:rPr>
          <w:fldChar w:fldCharType="separate"/>
        </w:r>
        <w:r w:rsidR="00D43DB6">
          <w:rPr>
            <w:noProof/>
            <w:webHidden/>
          </w:rPr>
          <w:t>4</w:t>
        </w:r>
        <w:r w:rsidR="00321843">
          <w:rPr>
            <w:noProof/>
            <w:webHidden/>
          </w:rPr>
          <w:fldChar w:fldCharType="end"/>
        </w:r>
      </w:hyperlink>
    </w:p>
    <w:p w:rsidR="00321843" w:rsidRPr="005F055C" w:rsidRDefault="00F117F6">
      <w:pPr>
        <w:pStyle w:val="TOC2"/>
        <w:tabs>
          <w:tab w:val="right" w:leader="dot" w:pos="9350"/>
        </w:tabs>
        <w:rPr>
          <w:rFonts w:ascii="Calibri" w:hAnsi="Calibri"/>
          <w:noProof/>
          <w:szCs w:val="22"/>
        </w:rPr>
      </w:pPr>
      <w:hyperlink w:anchor="_Toc326862591" w:history="1">
        <w:r w:rsidR="00321843" w:rsidRPr="00EB288D">
          <w:rPr>
            <w:rStyle w:val="Hyperlink"/>
            <w:noProof/>
          </w:rPr>
          <w:t>2.3. Gas Energy Savings Estimation Methodologies</w:t>
        </w:r>
        <w:r w:rsidR="00321843">
          <w:rPr>
            <w:noProof/>
            <w:webHidden/>
          </w:rPr>
          <w:tab/>
        </w:r>
        <w:r w:rsidR="00321843">
          <w:rPr>
            <w:noProof/>
            <w:webHidden/>
          </w:rPr>
          <w:fldChar w:fldCharType="begin"/>
        </w:r>
        <w:r w:rsidR="00321843">
          <w:rPr>
            <w:noProof/>
            <w:webHidden/>
          </w:rPr>
          <w:instrText xml:space="preserve"> PAGEREF _Toc326862591 \h </w:instrText>
        </w:r>
        <w:r w:rsidR="00321843">
          <w:rPr>
            <w:noProof/>
            <w:webHidden/>
          </w:rPr>
        </w:r>
        <w:r w:rsidR="00321843">
          <w:rPr>
            <w:noProof/>
            <w:webHidden/>
          </w:rPr>
          <w:fldChar w:fldCharType="separate"/>
        </w:r>
        <w:r w:rsidR="00D43DB6">
          <w:rPr>
            <w:noProof/>
            <w:webHidden/>
          </w:rPr>
          <w:t>4</w:t>
        </w:r>
        <w:r w:rsidR="00321843">
          <w:rPr>
            <w:noProof/>
            <w:webHidden/>
          </w:rPr>
          <w:fldChar w:fldCharType="end"/>
        </w:r>
      </w:hyperlink>
    </w:p>
    <w:p w:rsidR="00321843" w:rsidRPr="005F055C" w:rsidRDefault="00F117F6">
      <w:pPr>
        <w:pStyle w:val="TOC1"/>
        <w:tabs>
          <w:tab w:val="right" w:leader="dot" w:pos="9350"/>
        </w:tabs>
        <w:rPr>
          <w:rFonts w:ascii="Calibri" w:hAnsi="Calibri"/>
          <w:noProof/>
          <w:szCs w:val="22"/>
        </w:rPr>
      </w:pPr>
      <w:hyperlink w:anchor="_Toc326862592" w:history="1">
        <w:r w:rsidR="00321843" w:rsidRPr="00EB288D">
          <w:rPr>
            <w:rStyle w:val="Hyperlink"/>
            <w:i/>
            <w:noProof/>
          </w:rPr>
          <w:t>Section 3. Load Shapes</w:t>
        </w:r>
        <w:r w:rsidR="00321843">
          <w:rPr>
            <w:noProof/>
            <w:webHidden/>
          </w:rPr>
          <w:tab/>
        </w:r>
        <w:r w:rsidR="00321843">
          <w:rPr>
            <w:noProof/>
            <w:webHidden/>
          </w:rPr>
          <w:fldChar w:fldCharType="begin"/>
        </w:r>
        <w:r w:rsidR="00321843">
          <w:rPr>
            <w:noProof/>
            <w:webHidden/>
          </w:rPr>
          <w:instrText xml:space="preserve"> PAGEREF _Toc326862592 \h </w:instrText>
        </w:r>
        <w:r w:rsidR="00321843">
          <w:rPr>
            <w:noProof/>
            <w:webHidden/>
          </w:rPr>
        </w:r>
        <w:r w:rsidR="00321843">
          <w:rPr>
            <w:noProof/>
            <w:webHidden/>
          </w:rPr>
          <w:fldChar w:fldCharType="separate"/>
        </w:r>
        <w:r w:rsidR="00D43DB6">
          <w:rPr>
            <w:noProof/>
            <w:webHidden/>
          </w:rPr>
          <w:t>8</w:t>
        </w:r>
        <w:r w:rsidR="00321843">
          <w:rPr>
            <w:noProof/>
            <w:webHidden/>
          </w:rPr>
          <w:fldChar w:fldCharType="end"/>
        </w:r>
      </w:hyperlink>
    </w:p>
    <w:p w:rsidR="00321843" w:rsidRPr="005F055C" w:rsidRDefault="00F117F6">
      <w:pPr>
        <w:pStyle w:val="TOC2"/>
        <w:tabs>
          <w:tab w:val="right" w:leader="dot" w:pos="9350"/>
        </w:tabs>
        <w:rPr>
          <w:rFonts w:ascii="Calibri" w:hAnsi="Calibri"/>
          <w:noProof/>
          <w:szCs w:val="22"/>
        </w:rPr>
      </w:pPr>
      <w:hyperlink w:anchor="_Toc326862593" w:history="1">
        <w:r w:rsidR="00321843" w:rsidRPr="00EB288D">
          <w:rPr>
            <w:rStyle w:val="Hyperlink"/>
            <w:noProof/>
          </w:rPr>
          <w:t>3.1 Base Case Load Shapes</w:t>
        </w:r>
        <w:r w:rsidR="00321843">
          <w:rPr>
            <w:noProof/>
            <w:webHidden/>
          </w:rPr>
          <w:tab/>
        </w:r>
        <w:r w:rsidR="00321843">
          <w:rPr>
            <w:noProof/>
            <w:webHidden/>
          </w:rPr>
          <w:fldChar w:fldCharType="begin"/>
        </w:r>
        <w:r w:rsidR="00321843">
          <w:rPr>
            <w:noProof/>
            <w:webHidden/>
          </w:rPr>
          <w:instrText xml:space="preserve"> PAGEREF _Toc326862593 \h </w:instrText>
        </w:r>
        <w:r w:rsidR="00321843">
          <w:rPr>
            <w:noProof/>
            <w:webHidden/>
          </w:rPr>
        </w:r>
        <w:r w:rsidR="00321843">
          <w:rPr>
            <w:noProof/>
            <w:webHidden/>
          </w:rPr>
          <w:fldChar w:fldCharType="separate"/>
        </w:r>
        <w:r w:rsidR="00D43DB6">
          <w:rPr>
            <w:noProof/>
            <w:webHidden/>
          </w:rPr>
          <w:t>8</w:t>
        </w:r>
        <w:r w:rsidR="00321843">
          <w:rPr>
            <w:noProof/>
            <w:webHidden/>
          </w:rPr>
          <w:fldChar w:fldCharType="end"/>
        </w:r>
      </w:hyperlink>
    </w:p>
    <w:p w:rsidR="00321843" w:rsidRPr="005F055C" w:rsidRDefault="00F117F6">
      <w:pPr>
        <w:pStyle w:val="TOC2"/>
        <w:tabs>
          <w:tab w:val="right" w:leader="dot" w:pos="9350"/>
        </w:tabs>
        <w:rPr>
          <w:rFonts w:ascii="Calibri" w:hAnsi="Calibri"/>
          <w:noProof/>
          <w:szCs w:val="22"/>
        </w:rPr>
      </w:pPr>
      <w:hyperlink w:anchor="_Toc326862594" w:history="1">
        <w:r w:rsidR="00321843" w:rsidRPr="00EB288D">
          <w:rPr>
            <w:rStyle w:val="Hyperlink"/>
            <w:noProof/>
          </w:rPr>
          <w:t>3.2 Measure Load Shapes</w:t>
        </w:r>
        <w:r w:rsidR="00321843">
          <w:rPr>
            <w:noProof/>
            <w:webHidden/>
          </w:rPr>
          <w:tab/>
        </w:r>
        <w:r w:rsidR="00321843">
          <w:rPr>
            <w:noProof/>
            <w:webHidden/>
          </w:rPr>
          <w:fldChar w:fldCharType="begin"/>
        </w:r>
        <w:r w:rsidR="00321843">
          <w:rPr>
            <w:noProof/>
            <w:webHidden/>
          </w:rPr>
          <w:instrText xml:space="preserve"> PAGEREF _Toc326862594 \h </w:instrText>
        </w:r>
        <w:r w:rsidR="00321843">
          <w:rPr>
            <w:noProof/>
            <w:webHidden/>
          </w:rPr>
        </w:r>
        <w:r w:rsidR="00321843">
          <w:rPr>
            <w:noProof/>
            <w:webHidden/>
          </w:rPr>
          <w:fldChar w:fldCharType="separate"/>
        </w:r>
        <w:r w:rsidR="00D43DB6">
          <w:rPr>
            <w:noProof/>
            <w:webHidden/>
          </w:rPr>
          <w:t>9</w:t>
        </w:r>
        <w:r w:rsidR="00321843">
          <w:rPr>
            <w:noProof/>
            <w:webHidden/>
          </w:rPr>
          <w:fldChar w:fldCharType="end"/>
        </w:r>
      </w:hyperlink>
    </w:p>
    <w:p w:rsidR="00321843" w:rsidRPr="005F055C" w:rsidRDefault="00F117F6">
      <w:pPr>
        <w:pStyle w:val="TOC1"/>
        <w:tabs>
          <w:tab w:val="right" w:leader="dot" w:pos="9350"/>
        </w:tabs>
        <w:rPr>
          <w:rFonts w:ascii="Calibri" w:hAnsi="Calibri"/>
          <w:noProof/>
          <w:szCs w:val="22"/>
        </w:rPr>
      </w:pPr>
      <w:hyperlink w:anchor="_Toc326862595" w:history="1">
        <w:r w:rsidR="00321843" w:rsidRPr="00EB288D">
          <w:rPr>
            <w:rStyle w:val="Hyperlink"/>
            <w:noProof/>
          </w:rPr>
          <w:t>Section 4. Base Case &amp; Measure Costs</w:t>
        </w:r>
        <w:r w:rsidR="00321843">
          <w:rPr>
            <w:noProof/>
            <w:webHidden/>
          </w:rPr>
          <w:tab/>
        </w:r>
        <w:r w:rsidR="00321843">
          <w:rPr>
            <w:noProof/>
            <w:webHidden/>
          </w:rPr>
          <w:fldChar w:fldCharType="begin"/>
        </w:r>
        <w:r w:rsidR="00321843">
          <w:rPr>
            <w:noProof/>
            <w:webHidden/>
          </w:rPr>
          <w:instrText xml:space="preserve"> PAGEREF _Toc326862595 \h </w:instrText>
        </w:r>
        <w:r w:rsidR="00321843">
          <w:rPr>
            <w:noProof/>
            <w:webHidden/>
          </w:rPr>
        </w:r>
        <w:r w:rsidR="00321843">
          <w:rPr>
            <w:noProof/>
            <w:webHidden/>
          </w:rPr>
          <w:fldChar w:fldCharType="separate"/>
        </w:r>
        <w:r w:rsidR="00D43DB6">
          <w:rPr>
            <w:noProof/>
            <w:webHidden/>
          </w:rPr>
          <w:t>9</w:t>
        </w:r>
        <w:r w:rsidR="00321843">
          <w:rPr>
            <w:noProof/>
            <w:webHidden/>
          </w:rPr>
          <w:fldChar w:fldCharType="end"/>
        </w:r>
      </w:hyperlink>
    </w:p>
    <w:p w:rsidR="00321843" w:rsidRPr="005F055C" w:rsidRDefault="00F117F6">
      <w:pPr>
        <w:pStyle w:val="TOC2"/>
        <w:tabs>
          <w:tab w:val="right" w:leader="dot" w:pos="9350"/>
        </w:tabs>
        <w:rPr>
          <w:rFonts w:ascii="Calibri" w:hAnsi="Calibri"/>
          <w:noProof/>
          <w:szCs w:val="22"/>
        </w:rPr>
      </w:pPr>
      <w:hyperlink w:anchor="_Toc326862596" w:history="1">
        <w:r w:rsidR="00321843" w:rsidRPr="00EB288D">
          <w:rPr>
            <w:rStyle w:val="Hyperlink"/>
            <w:noProof/>
          </w:rPr>
          <w:t>4.1 Base Case(s) Costs</w:t>
        </w:r>
        <w:r w:rsidR="00321843">
          <w:rPr>
            <w:noProof/>
            <w:webHidden/>
          </w:rPr>
          <w:tab/>
        </w:r>
        <w:r w:rsidR="00321843">
          <w:rPr>
            <w:noProof/>
            <w:webHidden/>
          </w:rPr>
          <w:fldChar w:fldCharType="begin"/>
        </w:r>
        <w:r w:rsidR="00321843">
          <w:rPr>
            <w:noProof/>
            <w:webHidden/>
          </w:rPr>
          <w:instrText xml:space="preserve"> PAGEREF _Toc326862596 \h </w:instrText>
        </w:r>
        <w:r w:rsidR="00321843">
          <w:rPr>
            <w:noProof/>
            <w:webHidden/>
          </w:rPr>
        </w:r>
        <w:r w:rsidR="00321843">
          <w:rPr>
            <w:noProof/>
            <w:webHidden/>
          </w:rPr>
          <w:fldChar w:fldCharType="separate"/>
        </w:r>
        <w:r w:rsidR="00D43DB6">
          <w:rPr>
            <w:noProof/>
            <w:webHidden/>
          </w:rPr>
          <w:t>9</w:t>
        </w:r>
        <w:r w:rsidR="00321843">
          <w:rPr>
            <w:noProof/>
            <w:webHidden/>
          </w:rPr>
          <w:fldChar w:fldCharType="end"/>
        </w:r>
      </w:hyperlink>
    </w:p>
    <w:p w:rsidR="00321843" w:rsidRPr="005F055C" w:rsidRDefault="00F117F6">
      <w:pPr>
        <w:pStyle w:val="TOC2"/>
        <w:tabs>
          <w:tab w:val="right" w:leader="dot" w:pos="9350"/>
        </w:tabs>
        <w:rPr>
          <w:rFonts w:ascii="Calibri" w:hAnsi="Calibri"/>
          <w:noProof/>
          <w:szCs w:val="22"/>
        </w:rPr>
      </w:pPr>
      <w:hyperlink w:anchor="_Toc326862597" w:history="1">
        <w:r w:rsidR="00321843" w:rsidRPr="00EB288D">
          <w:rPr>
            <w:rStyle w:val="Hyperlink"/>
            <w:noProof/>
          </w:rPr>
          <w:t>4.2 Measure Case Costs</w:t>
        </w:r>
        <w:r w:rsidR="00321843">
          <w:rPr>
            <w:noProof/>
            <w:webHidden/>
          </w:rPr>
          <w:tab/>
        </w:r>
        <w:r w:rsidR="00321843">
          <w:rPr>
            <w:noProof/>
            <w:webHidden/>
          </w:rPr>
          <w:fldChar w:fldCharType="begin"/>
        </w:r>
        <w:r w:rsidR="00321843">
          <w:rPr>
            <w:noProof/>
            <w:webHidden/>
          </w:rPr>
          <w:instrText xml:space="preserve"> PAGEREF _Toc326862597 \h </w:instrText>
        </w:r>
        <w:r w:rsidR="00321843">
          <w:rPr>
            <w:noProof/>
            <w:webHidden/>
          </w:rPr>
        </w:r>
        <w:r w:rsidR="00321843">
          <w:rPr>
            <w:noProof/>
            <w:webHidden/>
          </w:rPr>
          <w:fldChar w:fldCharType="separate"/>
        </w:r>
        <w:r w:rsidR="00D43DB6">
          <w:rPr>
            <w:noProof/>
            <w:webHidden/>
          </w:rPr>
          <w:t>9</w:t>
        </w:r>
        <w:r w:rsidR="00321843">
          <w:rPr>
            <w:noProof/>
            <w:webHidden/>
          </w:rPr>
          <w:fldChar w:fldCharType="end"/>
        </w:r>
      </w:hyperlink>
    </w:p>
    <w:p w:rsidR="00321843" w:rsidRPr="005F055C" w:rsidRDefault="00F117F6">
      <w:pPr>
        <w:pStyle w:val="TOC2"/>
        <w:tabs>
          <w:tab w:val="right" w:leader="dot" w:pos="9350"/>
        </w:tabs>
        <w:rPr>
          <w:rFonts w:ascii="Calibri" w:hAnsi="Calibri"/>
          <w:noProof/>
          <w:szCs w:val="22"/>
        </w:rPr>
      </w:pPr>
      <w:hyperlink w:anchor="_Toc326862598" w:history="1">
        <w:r w:rsidR="00321843" w:rsidRPr="00EB288D">
          <w:rPr>
            <w:rStyle w:val="Hyperlink"/>
            <w:noProof/>
          </w:rPr>
          <w:t>4.3 Incremental &amp; Full Measure Costs</w:t>
        </w:r>
        <w:r w:rsidR="00321843">
          <w:rPr>
            <w:noProof/>
            <w:webHidden/>
          </w:rPr>
          <w:tab/>
        </w:r>
        <w:r w:rsidR="00321843">
          <w:rPr>
            <w:noProof/>
            <w:webHidden/>
          </w:rPr>
          <w:fldChar w:fldCharType="begin"/>
        </w:r>
        <w:r w:rsidR="00321843">
          <w:rPr>
            <w:noProof/>
            <w:webHidden/>
          </w:rPr>
          <w:instrText xml:space="preserve"> PAGEREF _Toc326862598 \h </w:instrText>
        </w:r>
        <w:r w:rsidR="00321843">
          <w:rPr>
            <w:noProof/>
            <w:webHidden/>
          </w:rPr>
        </w:r>
        <w:r w:rsidR="00321843">
          <w:rPr>
            <w:noProof/>
            <w:webHidden/>
          </w:rPr>
          <w:fldChar w:fldCharType="separate"/>
        </w:r>
        <w:r w:rsidR="00D43DB6">
          <w:rPr>
            <w:noProof/>
            <w:webHidden/>
          </w:rPr>
          <w:t>9</w:t>
        </w:r>
        <w:r w:rsidR="00321843">
          <w:rPr>
            <w:noProof/>
            <w:webHidden/>
          </w:rPr>
          <w:fldChar w:fldCharType="end"/>
        </w:r>
      </w:hyperlink>
    </w:p>
    <w:p w:rsidR="00321843" w:rsidRPr="005F055C" w:rsidRDefault="00F117F6">
      <w:pPr>
        <w:pStyle w:val="TOC1"/>
        <w:tabs>
          <w:tab w:val="right" w:leader="dot" w:pos="9350"/>
        </w:tabs>
        <w:rPr>
          <w:rFonts w:ascii="Calibri" w:hAnsi="Calibri"/>
          <w:noProof/>
          <w:szCs w:val="22"/>
        </w:rPr>
      </w:pPr>
      <w:hyperlink w:anchor="_Toc326862599" w:history="1">
        <w:r w:rsidR="00321843" w:rsidRPr="00EB288D">
          <w:rPr>
            <w:rStyle w:val="Hyperlink"/>
            <w:i/>
            <w:noProof/>
          </w:rPr>
          <w:t>4.3.1 Gross Measure Cost</w:t>
        </w:r>
        <w:r w:rsidR="00321843">
          <w:rPr>
            <w:noProof/>
            <w:webHidden/>
          </w:rPr>
          <w:tab/>
        </w:r>
        <w:r w:rsidR="00321843">
          <w:rPr>
            <w:noProof/>
            <w:webHidden/>
          </w:rPr>
          <w:fldChar w:fldCharType="begin"/>
        </w:r>
        <w:r w:rsidR="00321843">
          <w:rPr>
            <w:noProof/>
            <w:webHidden/>
          </w:rPr>
          <w:instrText xml:space="preserve"> PAGEREF _Toc326862599 \h </w:instrText>
        </w:r>
        <w:r w:rsidR="00321843">
          <w:rPr>
            <w:noProof/>
            <w:webHidden/>
          </w:rPr>
        </w:r>
        <w:r w:rsidR="00321843">
          <w:rPr>
            <w:noProof/>
            <w:webHidden/>
          </w:rPr>
          <w:fldChar w:fldCharType="separate"/>
        </w:r>
        <w:r w:rsidR="00D43DB6">
          <w:rPr>
            <w:noProof/>
            <w:webHidden/>
          </w:rPr>
          <w:t>10</w:t>
        </w:r>
        <w:r w:rsidR="00321843">
          <w:rPr>
            <w:noProof/>
            <w:webHidden/>
          </w:rPr>
          <w:fldChar w:fldCharType="end"/>
        </w:r>
      </w:hyperlink>
    </w:p>
    <w:p w:rsidR="00321843" w:rsidRPr="005F055C" w:rsidRDefault="00F117F6">
      <w:pPr>
        <w:pStyle w:val="TOC1"/>
        <w:tabs>
          <w:tab w:val="right" w:leader="dot" w:pos="9350"/>
        </w:tabs>
        <w:rPr>
          <w:rFonts w:ascii="Calibri" w:hAnsi="Calibri"/>
          <w:noProof/>
          <w:szCs w:val="22"/>
        </w:rPr>
      </w:pPr>
      <w:hyperlink w:anchor="_Toc326862600" w:history="1">
        <w:r w:rsidR="00321843" w:rsidRPr="00EB288D">
          <w:rPr>
            <w:rStyle w:val="Hyperlink"/>
            <w:i/>
            <w:noProof/>
          </w:rPr>
          <w:t>4.3.2 Incremental Measure Costs</w:t>
        </w:r>
        <w:r w:rsidR="00321843">
          <w:rPr>
            <w:noProof/>
            <w:webHidden/>
          </w:rPr>
          <w:tab/>
        </w:r>
        <w:r w:rsidR="00321843">
          <w:rPr>
            <w:noProof/>
            <w:webHidden/>
          </w:rPr>
          <w:fldChar w:fldCharType="begin"/>
        </w:r>
        <w:r w:rsidR="00321843">
          <w:rPr>
            <w:noProof/>
            <w:webHidden/>
          </w:rPr>
          <w:instrText xml:space="preserve"> PAGEREF _Toc326862600 \h </w:instrText>
        </w:r>
        <w:r w:rsidR="00321843">
          <w:rPr>
            <w:noProof/>
            <w:webHidden/>
          </w:rPr>
        </w:r>
        <w:r w:rsidR="00321843">
          <w:rPr>
            <w:noProof/>
            <w:webHidden/>
          </w:rPr>
          <w:fldChar w:fldCharType="separate"/>
        </w:r>
        <w:r w:rsidR="00D43DB6">
          <w:rPr>
            <w:noProof/>
            <w:webHidden/>
          </w:rPr>
          <w:t>10</w:t>
        </w:r>
        <w:r w:rsidR="00321843">
          <w:rPr>
            <w:noProof/>
            <w:webHidden/>
          </w:rPr>
          <w:fldChar w:fldCharType="end"/>
        </w:r>
      </w:hyperlink>
    </w:p>
    <w:p w:rsidR="00321843" w:rsidRPr="005F055C" w:rsidRDefault="00F117F6">
      <w:pPr>
        <w:pStyle w:val="TOC1"/>
        <w:tabs>
          <w:tab w:val="right" w:leader="dot" w:pos="9350"/>
        </w:tabs>
        <w:rPr>
          <w:rFonts w:ascii="Calibri" w:hAnsi="Calibri"/>
          <w:noProof/>
          <w:szCs w:val="22"/>
        </w:rPr>
      </w:pPr>
      <w:hyperlink w:anchor="_Toc326862601" w:history="1">
        <w:r w:rsidR="00321843" w:rsidRPr="00EB288D">
          <w:rPr>
            <w:rStyle w:val="Hyperlink"/>
            <w:noProof/>
          </w:rPr>
          <w:t>Index</w:t>
        </w:r>
        <w:r w:rsidR="00321843">
          <w:rPr>
            <w:noProof/>
            <w:webHidden/>
          </w:rPr>
          <w:tab/>
        </w:r>
        <w:r w:rsidR="00321843">
          <w:rPr>
            <w:noProof/>
            <w:webHidden/>
          </w:rPr>
          <w:fldChar w:fldCharType="begin"/>
        </w:r>
        <w:r w:rsidR="00321843">
          <w:rPr>
            <w:noProof/>
            <w:webHidden/>
          </w:rPr>
          <w:instrText xml:space="preserve"> PAGEREF _Toc326862601 \h </w:instrText>
        </w:r>
        <w:r w:rsidR="00321843">
          <w:rPr>
            <w:noProof/>
            <w:webHidden/>
          </w:rPr>
        </w:r>
        <w:r w:rsidR="00321843">
          <w:rPr>
            <w:noProof/>
            <w:webHidden/>
          </w:rPr>
          <w:fldChar w:fldCharType="separate"/>
        </w:r>
        <w:r w:rsidR="00D43DB6">
          <w:rPr>
            <w:noProof/>
            <w:webHidden/>
          </w:rPr>
          <w:t>12</w:t>
        </w:r>
        <w:r w:rsidR="00321843">
          <w:rPr>
            <w:noProof/>
            <w:webHidden/>
          </w:rPr>
          <w:fldChar w:fldCharType="end"/>
        </w:r>
      </w:hyperlink>
    </w:p>
    <w:p w:rsidR="00321843" w:rsidRPr="005F055C" w:rsidRDefault="00F117F6">
      <w:pPr>
        <w:pStyle w:val="TOC1"/>
        <w:tabs>
          <w:tab w:val="right" w:leader="dot" w:pos="9350"/>
        </w:tabs>
        <w:rPr>
          <w:rFonts w:ascii="Calibri" w:hAnsi="Calibri"/>
          <w:noProof/>
          <w:szCs w:val="22"/>
        </w:rPr>
      </w:pPr>
      <w:hyperlink w:anchor="_Toc326862602" w:history="1">
        <w:r w:rsidR="00321843" w:rsidRPr="00EB288D">
          <w:rPr>
            <w:rStyle w:val="Hyperlink"/>
            <w:noProof/>
          </w:rPr>
          <w:t>Input Appendices</w:t>
        </w:r>
        <w:r w:rsidR="00321843">
          <w:rPr>
            <w:noProof/>
            <w:webHidden/>
          </w:rPr>
          <w:tab/>
        </w:r>
        <w:r w:rsidR="00321843">
          <w:rPr>
            <w:noProof/>
            <w:webHidden/>
          </w:rPr>
          <w:fldChar w:fldCharType="begin"/>
        </w:r>
        <w:r w:rsidR="00321843">
          <w:rPr>
            <w:noProof/>
            <w:webHidden/>
          </w:rPr>
          <w:instrText xml:space="preserve"> PAGEREF _Toc326862602 \h </w:instrText>
        </w:r>
        <w:r w:rsidR="00321843">
          <w:rPr>
            <w:noProof/>
            <w:webHidden/>
          </w:rPr>
        </w:r>
        <w:r w:rsidR="00321843">
          <w:rPr>
            <w:noProof/>
            <w:webHidden/>
          </w:rPr>
          <w:fldChar w:fldCharType="separate"/>
        </w:r>
        <w:r w:rsidR="00D43DB6">
          <w:rPr>
            <w:noProof/>
            <w:webHidden/>
          </w:rPr>
          <w:t>13</w:t>
        </w:r>
        <w:r w:rsidR="00321843">
          <w:rPr>
            <w:noProof/>
            <w:webHidden/>
          </w:rPr>
          <w:fldChar w:fldCharType="end"/>
        </w:r>
      </w:hyperlink>
    </w:p>
    <w:p w:rsidR="001E4C31" w:rsidRDefault="001E4C31">
      <w:r>
        <w:rPr>
          <w:b/>
          <w:bCs/>
          <w:noProof/>
        </w:rPr>
        <w:fldChar w:fldCharType="end"/>
      </w:r>
    </w:p>
    <w:p w:rsidR="00ED21EE" w:rsidRDefault="006559C8" w:rsidP="00ED21EE">
      <w:pPr>
        <w:pStyle w:val="Heading1"/>
      </w:pPr>
      <w:r>
        <w:br w:type="page"/>
      </w:r>
      <w:bookmarkStart w:id="26" w:name="_Toc172205729"/>
      <w:bookmarkStart w:id="27" w:name="_Toc304800199"/>
      <w:bookmarkStart w:id="28" w:name="_Toc324318335"/>
      <w:bookmarkStart w:id="29" w:name="_Toc324340479"/>
      <w:bookmarkStart w:id="30" w:name="_Toc326862578"/>
      <w:r w:rsidR="00ED21EE">
        <w:lastRenderedPageBreak/>
        <w:t>List of Tables</w:t>
      </w:r>
      <w:bookmarkEnd w:id="26"/>
      <w:bookmarkEnd w:id="27"/>
      <w:bookmarkEnd w:id="28"/>
      <w:bookmarkEnd w:id="29"/>
      <w:bookmarkEnd w:id="30"/>
    </w:p>
    <w:p w:rsidR="00321843" w:rsidRPr="005F055C" w:rsidRDefault="00321843">
      <w:pPr>
        <w:pStyle w:val="TableofFigures"/>
        <w:tabs>
          <w:tab w:val="right" w:leader="dot" w:pos="9350"/>
        </w:tabs>
        <w:rPr>
          <w:rFonts w:ascii="Calibri" w:hAnsi="Calibri"/>
          <w:noProof/>
          <w:szCs w:val="22"/>
        </w:rPr>
      </w:pPr>
      <w:r>
        <w:fldChar w:fldCharType="begin"/>
      </w:r>
      <w:r>
        <w:instrText xml:space="preserve"> TOC \f F \h \z \t "Caption" \c "Table" </w:instrText>
      </w:r>
      <w:r>
        <w:fldChar w:fldCharType="separate"/>
      </w:r>
      <w:hyperlink w:anchor="_Toc326862603" w:history="1">
        <w:r w:rsidRPr="007F5497">
          <w:rPr>
            <w:rStyle w:val="Hyperlink"/>
            <w:noProof/>
          </w:rPr>
          <w:t>Table 1: Measure Application Type</w:t>
        </w:r>
        <w:r>
          <w:rPr>
            <w:noProof/>
            <w:webHidden/>
          </w:rPr>
          <w:tab/>
        </w:r>
        <w:r>
          <w:rPr>
            <w:noProof/>
            <w:webHidden/>
          </w:rPr>
          <w:fldChar w:fldCharType="begin"/>
        </w:r>
        <w:r>
          <w:rPr>
            <w:noProof/>
            <w:webHidden/>
          </w:rPr>
          <w:instrText xml:space="preserve"> PAGEREF _Toc326862603 \h </w:instrText>
        </w:r>
        <w:r>
          <w:rPr>
            <w:noProof/>
            <w:webHidden/>
          </w:rPr>
        </w:r>
        <w:r>
          <w:rPr>
            <w:noProof/>
            <w:webHidden/>
          </w:rPr>
          <w:fldChar w:fldCharType="separate"/>
        </w:r>
        <w:r w:rsidR="00D43DB6">
          <w:rPr>
            <w:noProof/>
            <w:webHidden/>
          </w:rPr>
          <w:t>1</w:t>
        </w:r>
        <w:r>
          <w:rPr>
            <w:noProof/>
            <w:webHidden/>
          </w:rPr>
          <w:fldChar w:fldCharType="end"/>
        </w:r>
      </w:hyperlink>
    </w:p>
    <w:p w:rsidR="00321843" w:rsidRPr="005F055C" w:rsidRDefault="00F117F6">
      <w:pPr>
        <w:pStyle w:val="TableofFigures"/>
        <w:tabs>
          <w:tab w:val="right" w:leader="dot" w:pos="9350"/>
        </w:tabs>
        <w:rPr>
          <w:rFonts w:ascii="Calibri" w:hAnsi="Calibri"/>
          <w:noProof/>
          <w:szCs w:val="22"/>
        </w:rPr>
      </w:pPr>
      <w:hyperlink w:anchor="_Toc326862604" w:history="1">
        <w:r w:rsidR="00321843" w:rsidRPr="007F5497">
          <w:rPr>
            <w:rStyle w:val="Hyperlink"/>
            <w:noProof/>
          </w:rPr>
          <w:t>Table 2: Codes and Standards Net-to-Gross Ratios</w:t>
        </w:r>
        <w:r w:rsidR="00321843">
          <w:rPr>
            <w:noProof/>
            <w:webHidden/>
          </w:rPr>
          <w:tab/>
        </w:r>
        <w:r w:rsidR="00321843">
          <w:rPr>
            <w:noProof/>
            <w:webHidden/>
          </w:rPr>
          <w:fldChar w:fldCharType="begin"/>
        </w:r>
        <w:r w:rsidR="00321843">
          <w:rPr>
            <w:noProof/>
            <w:webHidden/>
          </w:rPr>
          <w:instrText xml:space="preserve"> PAGEREF _Toc326862604 \h </w:instrText>
        </w:r>
        <w:r w:rsidR="00321843">
          <w:rPr>
            <w:noProof/>
            <w:webHidden/>
          </w:rPr>
        </w:r>
        <w:r w:rsidR="00321843">
          <w:rPr>
            <w:noProof/>
            <w:webHidden/>
          </w:rPr>
          <w:fldChar w:fldCharType="separate"/>
        </w:r>
        <w:r w:rsidR="00D43DB6">
          <w:rPr>
            <w:noProof/>
            <w:webHidden/>
          </w:rPr>
          <w:t>2</w:t>
        </w:r>
        <w:r w:rsidR="00321843">
          <w:rPr>
            <w:noProof/>
            <w:webHidden/>
          </w:rPr>
          <w:fldChar w:fldCharType="end"/>
        </w:r>
      </w:hyperlink>
    </w:p>
    <w:p w:rsidR="00321843" w:rsidRPr="005F055C" w:rsidRDefault="00F117F6">
      <w:pPr>
        <w:pStyle w:val="TableofFigures"/>
        <w:tabs>
          <w:tab w:val="right" w:leader="dot" w:pos="9350"/>
        </w:tabs>
        <w:rPr>
          <w:rFonts w:ascii="Calibri" w:hAnsi="Calibri"/>
          <w:noProof/>
          <w:szCs w:val="22"/>
        </w:rPr>
      </w:pPr>
      <w:hyperlink w:anchor="_Toc326862605" w:history="1">
        <w:r w:rsidR="00321843" w:rsidRPr="007F5497">
          <w:rPr>
            <w:rStyle w:val="Hyperlink"/>
            <w:noProof/>
          </w:rPr>
          <w:t>Table 3: Calculation Inputs</w:t>
        </w:r>
        <w:r w:rsidR="00321843">
          <w:rPr>
            <w:noProof/>
            <w:webHidden/>
          </w:rPr>
          <w:tab/>
        </w:r>
        <w:r w:rsidR="00321843">
          <w:rPr>
            <w:noProof/>
            <w:webHidden/>
          </w:rPr>
          <w:fldChar w:fldCharType="begin"/>
        </w:r>
        <w:r w:rsidR="00321843">
          <w:rPr>
            <w:noProof/>
            <w:webHidden/>
          </w:rPr>
          <w:instrText xml:space="preserve"> PAGEREF _Toc326862605 \h </w:instrText>
        </w:r>
        <w:r w:rsidR="00321843">
          <w:rPr>
            <w:noProof/>
            <w:webHidden/>
          </w:rPr>
        </w:r>
        <w:r w:rsidR="00321843">
          <w:rPr>
            <w:noProof/>
            <w:webHidden/>
          </w:rPr>
          <w:fldChar w:fldCharType="separate"/>
        </w:r>
        <w:r w:rsidR="00D43DB6">
          <w:rPr>
            <w:noProof/>
            <w:webHidden/>
          </w:rPr>
          <w:t>3</w:t>
        </w:r>
        <w:r w:rsidR="00321843">
          <w:rPr>
            <w:noProof/>
            <w:webHidden/>
          </w:rPr>
          <w:fldChar w:fldCharType="end"/>
        </w:r>
      </w:hyperlink>
    </w:p>
    <w:p w:rsidR="00321843" w:rsidRPr="005F055C" w:rsidRDefault="00F117F6">
      <w:pPr>
        <w:pStyle w:val="TableofFigures"/>
        <w:tabs>
          <w:tab w:val="right" w:leader="dot" w:pos="9350"/>
        </w:tabs>
        <w:rPr>
          <w:rFonts w:ascii="Calibri" w:hAnsi="Calibri"/>
          <w:noProof/>
          <w:szCs w:val="22"/>
        </w:rPr>
      </w:pPr>
      <w:hyperlink w:anchor="_Toc326862606" w:history="1">
        <w:r w:rsidR="00321843" w:rsidRPr="007F5497">
          <w:rPr>
            <w:rStyle w:val="Hyperlink"/>
            <w:noProof/>
          </w:rPr>
          <w:t>Table 4: Baseline by Measure Application Type</w:t>
        </w:r>
        <w:r w:rsidR="00321843">
          <w:rPr>
            <w:noProof/>
            <w:webHidden/>
          </w:rPr>
          <w:tab/>
        </w:r>
        <w:r w:rsidR="00321843">
          <w:rPr>
            <w:noProof/>
            <w:webHidden/>
          </w:rPr>
          <w:fldChar w:fldCharType="begin"/>
        </w:r>
        <w:r w:rsidR="00321843">
          <w:rPr>
            <w:noProof/>
            <w:webHidden/>
          </w:rPr>
          <w:instrText xml:space="preserve"> PAGEREF _Toc326862606 \h </w:instrText>
        </w:r>
        <w:r w:rsidR="00321843">
          <w:rPr>
            <w:noProof/>
            <w:webHidden/>
          </w:rPr>
        </w:r>
        <w:r w:rsidR="00321843">
          <w:rPr>
            <w:noProof/>
            <w:webHidden/>
          </w:rPr>
          <w:fldChar w:fldCharType="separate"/>
        </w:r>
        <w:r w:rsidR="00D43DB6">
          <w:rPr>
            <w:noProof/>
            <w:webHidden/>
          </w:rPr>
          <w:t>4</w:t>
        </w:r>
        <w:r w:rsidR="00321843">
          <w:rPr>
            <w:noProof/>
            <w:webHidden/>
          </w:rPr>
          <w:fldChar w:fldCharType="end"/>
        </w:r>
      </w:hyperlink>
    </w:p>
    <w:p w:rsidR="00321843" w:rsidRPr="005F055C" w:rsidRDefault="00F117F6">
      <w:pPr>
        <w:pStyle w:val="TableofFigures"/>
        <w:tabs>
          <w:tab w:val="right" w:leader="dot" w:pos="9350"/>
        </w:tabs>
        <w:rPr>
          <w:rFonts w:ascii="Calibri" w:hAnsi="Calibri"/>
          <w:noProof/>
          <w:szCs w:val="22"/>
        </w:rPr>
      </w:pPr>
      <w:hyperlink w:anchor="_Toc326862607" w:history="1">
        <w:r w:rsidR="00321843" w:rsidRPr="007F5497">
          <w:rPr>
            <w:rStyle w:val="Hyperlink"/>
            <w:noProof/>
          </w:rPr>
          <w:t>Table 5: Base Case Building Types and Load Shapes</w:t>
        </w:r>
        <w:r w:rsidR="00321843">
          <w:rPr>
            <w:noProof/>
            <w:webHidden/>
          </w:rPr>
          <w:tab/>
        </w:r>
        <w:r w:rsidR="00321843">
          <w:rPr>
            <w:noProof/>
            <w:webHidden/>
          </w:rPr>
          <w:fldChar w:fldCharType="begin"/>
        </w:r>
        <w:r w:rsidR="00321843">
          <w:rPr>
            <w:noProof/>
            <w:webHidden/>
          </w:rPr>
          <w:instrText xml:space="preserve"> PAGEREF _Toc326862607 \h </w:instrText>
        </w:r>
        <w:r w:rsidR="00321843">
          <w:rPr>
            <w:noProof/>
            <w:webHidden/>
          </w:rPr>
        </w:r>
        <w:r w:rsidR="00321843">
          <w:rPr>
            <w:noProof/>
            <w:webHidden/>
          </w:rPr>
          <w:fldChar w:fldCharType="separate"/>
        </w:r>
        <w:r w:rsidR="00D43DB6">
          <w:rPr>
            <w:noProof/>
            <w:webHidden/>
          </w:rPr>
          <w:t>8</w:t>
        </w:r>
        <w:r w:rsidR="00321843">
          <w:rPr>
            <w:noProof/>
            <w:webHidden/>
          </w:rPr>
          <w:fldChar w:fldCharType="end"/>
        </w:r>
      </w:hyperlink>
    </w:p>
    <w:p w:rsidR="00321843" w:rsidRPr="005F055C" w:rsidRDefault="00F117F6">
      <w:pPr>
        <w:pStyle w:val="TableofFigures"/>
        <w:tabs>
          <w:tab w:val="right" w:leader="dot" w:pos="9350"/>
        </w:tabs>
        <w:rPr>
          <w:rFonts w:ascii="Calibri" w:hAnsi="Calibri"/>
          <w:noProof/>
          <w:szCs w:val="22"/>
        </w:rPr>
      </w:pPr>
      <w:hyperlink w:anchor="_Toc326862608" w:history="1">
        <w:r w:rsidR="00321843" w:rsidRPr="007F5497">
          <w:rPr>
            <w:rStyle w:val="Hyperlink"/>
            <w:noProof/>
          </w:rPr>
          <w:t>Table 6: Measure Case Building Types and Load Shapes</w:t>
        </w:r>
        <w:r w:rsidR="00321843">
          <w:rPr>
            <w:noProof/>
            <w:webHidden/>
          </w:rPr>
          <w:tab/>
        </w:r>
        <w:r w:rsidR="00321843">
          <w:rPr>
            <w:noProof/>
            <w:webHidden/>
          </w:rPr>
          <w:fldChar w:fldCharType="begin"/>
        </w:r>
        <w:r w:rsidR="00321843">
          <w:rPr>
            <w:noProof/>
            <w:webHidden/>
          </w:rPr>
          <w:instrText xml:space="preserve"> PAGEREF _Toc326862608 \h </w:instrText>
        </w:r>
        <w:r w:rsidR="00321843">
          <w:rPr>
            <w:noProof/>
            <w:webHidden/>
          </w:rPr>
        </w:r>
        <w:r w:rsidR="00321843">
          <w:rPr>
            <w:noProof/>
            <w:webHidden/>
          </w:rPr>
          <w:fldChar w:fldCharType="separate"/>
        </w:r>
        <w:r w:rsidR="00D43DB6">
          <w:rPr>
            <w:noProof/>
            <w:webHidden/>
          </w:rPr>
          <w:t>9</w:t>
        </w:r>
        <w:r w:rsidR="00321843">
          <w:rPr>
            <w:noProof/>
            <w:webHidden/>
          </w:rPr>
          <w:fldChar w:fldCharType="end"/>
        </w:r>
      </w:hyperlink>
    </w:p>
    <w:p w:rsidR="00321843" w:rsidRPr="005F055C" w:rsidRDefault="00F117F6">
      <w:pPr>
        <w:pStyle w:val="TableofFigures"/>
        <w:tabs>
          <w:tab w:val="right" w:leader="dot" w:pos="9350"/>
        </w:tabs>
        <w:rPr>
          <w:rFonts w:ascii="Calibri" w:hAnsi="Calibri"/>
          <w:noProof/>
          <w:szCs w:val="22"/>
        </w:rPr>
      </w:pPr>
      <w:hyperlink w:anchor="_Toc326862609" w:history="1">
        <w:r w:rsidR="00321843" w:rsidRPr="007F5497">
          <w:rPr>
            <w:rStyle w:val="Hyperlink"/>
            <w:noProof/>
          </w:rPr>
          <w:t>Table 7: Base Case EUL/RUL</w:t>
        </w:r>
        <w:r w:rsidR="00321843">
          <w:rPr>
            <w:noProof/>
            <w:webHidden/>
          </w:rPr>
          <w:tab/>
        </w:r>
        <w:r w:rsidR="00321843">
          <w:rPr>
            <w:noProof/>
            <w:webHidden/>
          </w:rPr>
          <w:fldChar w:fldCharType="begin"/>
        </w:r>
        <w:r w:rsidR="00321843">
          <w:rPr>
            <w:noProof/>
            <w:webHidden/>
          </w:rPr>
          <w:instrText xml:space="preserve"> PAGEREF _Toc326862609 \h </w:instrText>
        </w:r>
        <w:r w:rsidR="00321843">
          <w:rPr>
            <w:noProof/>
            <w:webHidden/>
          </w:rPr>
        </w:r>
        <w:r w:rsidR="00321843">
          <w:rPr>
            <w:noProof/>
            <w:webHidden/>
          </w:rPr>
          <w:fldChar w:fldCharType="separate"/>
        </w:r>
        <w:r w:rsidR="00D43DB6">
          <w:rPr>
            <w:noProof/>
            <w:webHidden/>
          </w:rPr>
          <w:t>9</w:t>
        </w:r>
        <w:r w:rsidR="00321843">
          <w:rPr>
            <w:noProof/>
            <w:webHidden/>
          </w:rPr>
          <w:fldChar w:fldCharType="end"/>
        </w:r>
      </w:hyperlink>
    </w:p>
    <w:p w:rsidR="00321843" w:rsidRPr="005F055C" w:rsidRDefault="00F117F6">
      <w:pPr>
        <w:pStyle w:val="TableofFigures"/>
        <w:tabs>
          <w:tab w:val="right" w:leader="dot" w:pos="9350"/>
        </w:tabs>
        <w:rPr>
          <w:rFonts w:ascii="Calibri" w:hAnsi="Calibri"/>
          <w:noProof/>
          <w:szCs w:val="22"/>
        </w:rPr>
      </w:pPr>
      <w:hyperlink w:anchor="_Toc326862610" w:history="1">
        <w:r w:rsidR="00321843" w:rsidRPr="007F5497">
          <w:rPr>
            <w:rStyle w:val="Hyperlink"/>
            <w:noProof/>
          </w:rPr>
          <w:t>Table 8: Equipment and Labor Costs</w:t>
        </w:r>
        <w:r w:rsidR="00321843">
          <w:rPr>
            <w:noProof/>
            <w:webHidden/>
          </w:rPr>
          <w:tab/>
        </w:r>
        <w:r w:rsidR="00321843">
          <w:rPr>
            <w:noProof/>
            <w:webHidden/>
          </w:rPr>
          <w:fldChar w:fldCharType="begin"/>
        </w:r>
        <w:r w:rsidR="00321843">
          <w:rPr>
            <w:noProof/>
            <w:webHidden/>
          </w:rPr>
          <w:instrText xml:space="preserve"> PAGEREF _Toc326862610 \h </w:instrText>
        </w:r>
        <w:r w:rsidR="00321843">
          <w:rPr>
            <w:noProof/>
            <w:webHidden/>
          </w:rPr>
        </w:r>
        <w:r w:rsidR="00321843">
          <w:rPr>
            <w:noProof/>
            <w:webHidden/>
          </w:rPr>
          <w:fldChar w:fldCharType="separate"/>
        </w:r>
        <w:r w:rsidR="00D43DB6">
          <w:rPr>
            <w:noProof/>
            <w:webHidden/>
          </w:rPr>
          <w:t>9</w:t>
        </w:r>
        <w:r w:rsidR="00321843">
          <w:rPr>
            <w:noProof/>
            <w:webHidden/>
          </w:rPr>
          <w:fldChar w:fldCharType="end"/>
        </w:r>
      </w:hyperlink>
    </w:p>
    <w:p w:rsidR="00321843" w:rsidRPr="005F055C" w:rsidRDefault="00F117F6">
      <w:pPr>
        <w:pStyle w:val="TableofFigures"/>
        <w:tabs>
          <w:tab w:val="right" w:leader="dot" w:pos="9350"/>
        </w:tabs>
        <w:rPr>
          <w:rFonts w:ascii="Calibri" w:hAnsi="Calibri"/>
          <w:noProof/>
          <w:szCs w:val="22"/>
        </w:rPr>
      </w:pPr>
      <w:hyperlink w:anchor="_Toc326862611" w:history="1">
        <w:r w:rsidR="00321843" w:rsidRPr="007F5497">
          <w:rPr>
            <w:rStyle w:val="Hyperlink"/>
            <w:noProof/>
          </w:rPr>
          <w:t>Table 9: Incremental Costs</w:t>
        </w:r>
        <w:r w:rsidR="00321843">
          <w:rPr>
            <w:noProof/>
            <w:webHidden/>
          </w:rPr>
          <w:tab/>
        </w:r>
        <w:r w:rsidR="00321843">
          <w:rPr>
            <w:noProof/>
            <w:webHidden/>
          </w:rPr>
          <w:fldChar w:fldCharType="begin"/>
        </w:r>
        <w:r w:rsidR="00321843">
          <w:rPr>
            <w:noProof/>
            <w:webHidden/>
          </w:rPr>
          <w:instrText xml:space="preserve"> PAGEREF _Toc326862611 \h </w:instrText>
        </w:r>
        <w:r w:rsidR="00321843">
          <w:rPr>
            <w:noProof/>
            <w:webHidden/>
          </w:rPr>
        </w:r>
        <w:r w:rsidR="00321843">
          <w:rPr>
            <w:noProof/>
            <w:webHidden/>
          </w:rPr>
          <w:fldChar w:fldCharType="separate"/>
        </w:r>
        <w:r w:rsidR="00D43DB6">
          <w:rPr>
            <w:noProof/>
            <w:webHidden/>
          </w:rPr>
          <w:t>10</w:t>
        </w:r>
        <w:r w:rsidR="00321843">
          <w:rPr>
            <w:noProof/>
            <w:webHidden/>
          </w:rPr>
          <w:fldChar w:fldCharType="end"/>
        </w:r>
      </w:hyperlink>
    </w:p>
    <w:p w:rsidR="00321843" w:rsidRPr="005F055C" w:rsidRDefault="00F117F6">
      <w:pPr>
        <w:pStyle w:val="TableofFigures"/>
        <w:tabs>
          <w:tab w:val="right" w:leader="dot" w:pos="9350"/>
        </w:tabs>
        <w:rPr>
          <w:rFonts w:ascii="Calibri" w:hAnsi="Calibri"/>
          <w:noProof/>
          <w:szCs w:val="22"/>
        </w:rPr>
      </w:pPr>
      <w:hyperlink w:anchor="_Toc326862612" w:history="1">
        <w:r w:rsidR="00321843" w:rsidRPr="007F5497">
          <w:rPr>
            <w:rStyle w:val="Hyperlink"/>
            <w:noProof/>
          </w:rPr>
          <w:t>Table 10: Summary Table for Section 4</w:t>
        </w:r>
        <w:r w:rsidR="00321843">
          <w:rPr>
            <w:noProof/>
            <w:webHidden/>
          </w:rPr>
          <w:tab/>
        </w:r>
        <w:r w:rsidR="00321843">
          <w:rPr>
            <w:noProof/>
            <w:webHidden/>
          </w:rPr>
          <w:fldChar w:fldCharType="begin"/>
        </w:r>
        <w:r w:rsidR="00321843">
          <w:rPr>
            <w:noProof/>
            <w:webHidden/>
          </w:rPr>
          <w:instrText xml:space="preserve"> PAGEREF _Toc326862612 \h </w:instrText>
        </w:r>
        <w:r w:rsidR="00321843">
          <w:rPr>
            <w:noProof/>
            <w:webHidden/>
          </w:rPr>
        </w:r>
        <w:r w:rsidR="00321843">
          <w:rPr>
            <w:noProof/>
            <w:webHidden/>
          </w:rPr>
          <w:fldChar w:fldCharType="separate"/>
        </w:r>
        <w:r w:rsidR="00D43DB6">
          <w:rPr>
            <w:noProof/>
            <w:webHidden/>
          </w:rPr>
          <w:t>10</w:t>
        </w:r>
        <w:r w:rsidR="00321843">
          <w:rPr>
            <w:noProof/>
            <w:webHidden/>
          </w:rPr>
          <w:fldChar w:fldCharType="end"/>
        </w:r>
      </w:hyperlink>
    </w:p>
    <w:p w:rsidR="005A1F9D" w:rsidRDefault="00321843" w:rsidP="005A1F9D">
      <w:r>
        <w:fldChar w:fldCharType="end"/>
      </w:r>
      <w:r w:rsidR="005A1F9D" w:rsidRPr="005A1F9D">
        <w:t xml:space="preserve"> </w:t>
      </w:r>
    </w:p>
    <w:p w:rsidR="005A1F9D" w:rsidRDefault="005A1F9D" w:rsidP="005A1F9D">
      <w:pPr>
        <w:pStyle w:val="Heading1"/>
      </w:pPr>
      <w:bookmarkStart w:id="31" w:name="_Toc174179832"/>
      <w:bookmarkStart w:id="32" w:name="_Toc174181292"/>
      <w:bookmarkStart w:id="33" w:name="_Toc304800200"/>
      <w:bookmarkStart w:id="34" w:name="_Toc324318336"/>
      <w:bookmarkStart w:id="35" w:name="_Toc324340480"/>
      <w:bookmarkStart w:id="36" w:name="_Toc326862579"/>
      <w:r>
        <w:t>List of Figures</w:t>
      </w:r>
      <w:bookmarkEnd w:id="31"/>
      <w:bookmarkEnd w:id="32"/>
      <w:bookmarkEnd w:id="33"/>
      <w:bookmarkEnd w:id="34"/>
      <w:bookmarkEnd w:id="35"/>
      <w:bookmarkEnd w:id="36"/>
    </w:p>
    <w:p w:rsidR="005A1F9D" w:rsidRDefault="00AA2930" w:rsidP="005A1F9D">
      <w:fldSimple w:instr=" TOC \h \z \c &quot;Figure&quot; ">
        <w:r w:rsidR="00056348">
          <w:rPr>
            <w:b/>
            <w:bCs/>
            <w:noProof/>
          </w:rPr>
          <w:t>No table of figures entries found.</w:t>
        </w:r>
      </w:fldSimple>
    </w:p>
    <w:p w:rsidR="00056348" w:rsidRDefault="00056348" w:rsidP="00ED21EE">
      <w:pPr>
        <w:pStyle w:val="Heading1"/>
        <w:sectPr w:rsidR="00056348" w:rsidSect="00333E01">
          <w:endnotePr>
            <w:numFmt w:val="decimal"/>
          </w:endnotePr>
          <w:type w:val="continuous"/>
          <w:pgSz w:w="12240" w:h="15840"/>
          <w:pgMar w:top="1440" w:right="1440" w:bottom="1440" w:left="1440" w:header="720" w:footer="720" w:gutter="0"/>
          <w:pgNumType w:start="0"/>
          <w:cols w:space="720"/>
          <w:docGrid w:linePitch="360"/>
        </w:sectPr>
      </w:pPr>
      <w:bookmarkStart w:id="37" w:name="_Toc304800201"/>
      <w:bookmarkStart w:id="38" w:name="_Toc324318337"/>
      <w:bookmarkStart w:id="39" w:name="_Toc324340481"/>
      <w:bookmarkStart w:id="40" w:name="_Toc172205732"/>
    </w:p>
    <w:p w:rsidR="00ED21EE" w:rsidRDefault="00ED21EE" w:rsidP="00ED21EE">
      <w:pPr>
        <w:pStyle w:val="Heading1"/>
      </w:pPr>
      <w:bookmarkStart w:id="41" w:name="_Toc326862580"/>
      <w:proofErr w:type="gramStart"/>
      <w:r>
        <w:lastRenderedPageBreak/>
        <w:t>Section 1.</w:t>
      </w:r>
      <w:proofErr w:type="gramEnd"/>
      <w:r>
        <w:t xml:space="preserve"> General Measure &amp; Baseline Data</w:t>
      </w:r>
      <w:bookmarkEnd w:id="37"/>
      <w:bookmarkEnd w:id="38"/>
      <w:bookmarkEnd w:id="39"/>
      <w:bookmarkEnd w:id="41"/>
    </w:p>
    <w:p w:rsidR="00E71EF1" w:rsidRDefault="001248A3" w:rsidP="001248A3">
      <w:pPr>
        <w:pStyle w:val="Heading2"/>
      </w:pPr>
      <w:bookmarkStart w:id="42" w:name="_Toc304800202"/>
      <w:bookmarkStart w:id="43" w:name="_Toc324318338"/>
      <w:bookmarkStart w:id="44" w:name="_Toc324340482"/>
      <w:bookmarkStart w:id="45" w:name="_Toc326862581"/>
      <w:bookmarkEnd w:id="40"/>
      <w:r>
        <w:t xml:space="preserve">1.1 </w:t>
      </w:r>
      <w:r w:rsidR="008C6AD1">
        <w:t xml:space="preserve">Product </w:t>
      </w:r>
      <w:r w:rsidR="00E71EF1" w:rsidRPr="001248A3">
        <w:t>Measure Description &amp; Background</w:t>
      </w:r>
      <w:bookmarkEnd w:id="42"/>
      <w:bookmarkEnd w:id="43"/>
      <w:bookmarkEnd w:id="44"/>
      <w:bookmarkEnd w:id="45"/>
    </w:p>
    <w:p w:rsidR="000654EC" w:rsidRDefault="00521920">
      <w:pPr>
        <w:rPr>
          <w:rFonts w:cs="Arial"/>
          <w:sz w:val="20"/>
          <w:szCs w:val="20"/>
        </w:rPr>
      </w:pPr>
      <w:r w:rsidRPr="00521920">
        <w:rPr>
          <w:rFonts w:cs="Arial"/>
          <w:b/>
          <w:i/>
        </w:rPr>
        <w:t>Catalog Description</w:t>
      </w:r>
      <w:r w:rsidR="00E840FE">
        <w:rPr>
          <w:rFonts w:cs="Arial"/>
          <w:b/>
          <w:i/>
        </w:rPr>
        <w:t xml:space="preserve"> – </w:t>
      </w:r>
      <w:r w:rsidR="000654EC">
        <w:rPr>
          <w:rFonts w:cs="Arial"/>
          <w:sz w:val="20"/>
          <w:szCs w:val="20"/>
        </w:rPr>
        <w:t xml:space="preserve">This measure is for installing a new pool cover on outdoor commercial pools for a process heating end-use. This measure requires that there be no existing pool cover installed on a commercial outdoor pool or if there is an existing pool cover, it has reached the end of its useful life and is no longer effective as defined below in </w:t>
      </w:r>
      <w:r w:rsidR="000654EC" w:rsidRPr="0039608E">
        <w:rPr>
          <w:rFonts w:cs="Arial"/>
          <w:sz w:val="20"/>
          <w:szCs w:val="20"/>
        </w:rPr>
        <w:t>Section 1.4.2</w:t>
      </w:r>
      <w:r w:rsidR="000654EC" w:rsidRPr="006375B9">
        <w:rPr>
          <w:rFonts w:cs="Arial"/>
          <w:sz w:val="20"/>
          <w:szCs w:val="20"/>
        </w:rPr>
        <w:t>.</w:t>
      </w:r>
      <w:r w:rsidR="000654EC">
        <w:rPr>
          <w:rFonts w:cs="Arial"/>
          <w:sz w:val="20"/>
          <w:szCs w:val="20"/>
        </w:rPr>
        <w:t xml:space="preserve"> </w:t>
      </w:r>
    </w:p>
    <w:p w:rsidR="00521920" w:rsidRPr="00A562A6" w:rsidRDefault="00521920">
      <w:pPr>
        <w:rPr>
          <w:rFonts w:cs="Arial"/>
          <w:b/>
          <w:i/>
          <w:sz w:val="20"/>
          <w:szCs w:val="20"/>
        </w:rPr>
      </w:pPr>
    </w:p>
    <w:p w:rsidR="00521920" w:rsidRDefault="00521920" w:rsidP="00872913">
      <w:pPr>
        <w:rPr>
          <w:rFonts w:cs="Arial"/>
          <w:b/>
          <w:i/>
        </w:rPr>
      </w:pPr>
      <w:r>
        <w:rPr>
          <w:rFonts w:cs="Arial"/>
          <w:b/>
          <w:i/>
        </w:rPr>
        <w:t>Program Restrictions and Guidelines</w:t>
      </w:r>
    </w:p>
    <w:p w:rsidR="000654EC" w:rsidRDefault="000654EC" w:rsidP="000654EC">
      <w:pPr>
        <w:rPr>
          <w:rFonts w:cs="Arial"/>
          <w:i/>
          <w:sz w:val="20"/>
          <w:szCs w:val="20"/>
        </w:rPr>
      </w:pPr>
      <w:r w:rsidRPr="0039608E">
        <w:rPr>
          <w:rFonts w:cs="Arial"/>
          <w:i/>
          <w:sz w:val="20"/>
          <w:szCs w:val="20"/>
        </w:rPr>
        <w:t xml:space="preserve">This measure is only applicable to the </w:t>
      </w:r>
      <w:r w:rsidR="00D322C9">
        <w:rPr>
          <w:rFonts w:cs="Arial"/>
          <w:i/>
          <w:sz w:val="20"/>
          <w:szCs w:val="20"/>
        </w:rPr>
        <w:t xml:space="preserve">commercial </w:t>
      </w:r>
      <w:r w:rsidR="004C400A">
        <w:rPr>
          <w:rFonts w:cs="Arial"/>
          <w:i/>
          <w:sz w:val="20"/>
          <w:szCs w:val="20"/>
        </w:rPr>
        <w:t xml:space="preserve">market sector </w:t>
      </w:r>
      <w:r>
        <w:rPr>
          <w:rFonts w:cs="Arial"/>
          <w:i/>
          <w:sz w:val="20"/>
          <w:szCs w:val="20"/>
        </w:rPr>
        <w:t>f</w:t>
      </w:r>
      <w:r w:rsidRPr="0039608E">
        <w:rPr>
          <w:rFonts w:cs="Arial"/>
          <w:i/>
          <w:sz w:val="20"/>
          <w:szCs w:val="20"/>
        </w:rPr>
        <w:t xml:space="preserve">or process </w:t>
      </w:r>
      <w:r>
        <w:rPr>
          <w:rFonts w:cs="Arial"/>
          <w:i/>
          <w:sz w:val="20"/>
          <w:szCs w:val="20"/>
        </w:rPr>
        <w:t xml:space="preserve">heating </w:t>
      </w:r>
      <w:r w:rsidRPr="0039608E">
        <w:rPr>
          <w:rFonts w:cs="Arial"/>
          <w:i/>
          <w:sz w:val="20"/>
          <w:szCs w:val="20"/>
        </w:rPr>
        <w:t xml:space="preserve">end-use applications. Application of this measure is for the addition of </w:t>
      </w:r>
      <w:r>
        <w:rPr>
          <w:rFonts w:cs="Arial"/>
          <w:i/>
          <w:sz w:val="20"/>
          <w:szCs w:val="20"/>
        </w:rPr>
        <w:t>a pool cover on existing commercial outdoor pools in schools</w:t>
      </w:r>
      <w:r w:rsidRPr="0039608E">
        <w:rPr>
          <w:rFonts w:cs="Arial"/>
          <w:i/>
          <w:sz w:val="20"/>
          <w:szCs w:val="20"/>
        </w:rPr>
        <w:t>. This equipment is considered a</w:t>
      </w:r>
      <w:r>
        <w:rPr>
          <w:rFonts w:cs="Arial"/>
          <w:i/>
          <w:sz w:val="20"/>
          <w:szCs w:val="20"/>
        </w:rPr>
        <w:t>n</w:t>
      </w:r>
      <w:r w:rsidRPr="0039608E">
        <w:rPr>
          <w:rFonts w:cs="Arial"/>
          <w:i/>
          <w:sz w:val="20"/>
          <w:szCs w:val="20"/>
        </w:rPr>
        <w:t xml:space="preserve"> </w:t>
      </w:r>
      <w:r>
        <w:rPr>
          <w:rFonts w:cs="Arial"/>
          <w:i/>
          <w:sz w:val="20"/>
          <w:szCs w:val="20"/>
        </w:rPr>
        <w:t xml:space="preserve">ER </w:t>
      </w:r>
      <w:r w:rsidRPr="0039608E">
        <w:rPr>
          <w:rFonts w:cs="Arial"/>
          <w:i/>
          <w:sz w:val="20"/>
          <w:szCs w:val="20"/>
        </w:rPr>
        <w:t>measure</w:t>
      </w:r>
      <w:r>
        <w:rPr>
          <w:rFonts w:cs="Arial"/>
          <w:i/>
          <w:sz w:val="20"/>
          <w:szCs w:val="20"/>
        </w:rPr>
        <w:t>, Add-on,</w:t>
      </w:r>
      <w:r w:rsidRPr="0039608E">
        <w:rPr>
          <w:rFonts w:cs="Arial"/>
          <w:i/>
          <w:sz w:val="20"/>
          <w:szCs w:val="20"/>
        </w:rPr>
        <w:t xml:space="preserve"> </w:t>
      </w:r>
      <w:r>
        <w:rPr>
          <w:rFonts w:cs="Arial"/>
          <w:i/>
          <w:sz w:val="20"/>
          <w:szCs w:val="20"/>
        </w:rPr>
        <w:t xml:space="preserve">type as defined in Section 10 of the Clarification on Early Retirement (ER), Dual Baselines, Industry Standard Practice (ISP) &amp; Project Costs. </w:t>
      </w:r>
      <w:r w:rsidRPr="0039608E">
        <w:rPr>
          <w:rFonts w:cs="Arial"/>
          <w:i/>
          <w:sz w:val="20"/>
          <w:szCs w:val="20"/>
        </w:rPr>
        <w:t xml:space="preserve">The existing </w:t>
      </w:r>
      <w:r>
        <w:rPr>
          <w:rFonts w:cs="Arial"/>
          <w:i/>
          <w:sz w:val="20"/>
          <w:szCs w:val="20"/>
        </w:rPr>
        <w:t xml:space="preserve">commercial outdoor pool must not be covered or the current cover has reached the end of its useful life and is no longer effective, as defined </w:t>
      </w:r>
      <w:r w:rsidRPr="0039608E">
        <w:rPr>
          <w:rFonts w:cs="Arial"/>
          <w:i/>
          <w:sz w:val="20"/>
          <w:szCs w:val="20"/>
        </w:rPr>
        <w:t xml:space="preserve">in </w:t>
      </w:r>
      <w:r>
        <w:rPr>
          <w:rFonts w:cs="Arial"/>
          <w:i/>
          <w:sz w:val="20"/>
          <w:szCs w:val="20"/>
        </w:rPr>
        <w:t xml:space="preserve">Section </w:t>
      </w:r>
      <w:r w:rsidR="004C400A">
        <w:rPr>
          <w:rFonts w:cs="Arial"/>
          <w:i/>
          <w:sz w:val="20"/>
          <w:szCs w:val="20"/>
        </w:rPr>
        <w:t>1.4.2</w:t>
      </w:r>
      <w:r w:rsidR="004C400A" w:rsidRPr="0039608E">
        <w:rPr>
          <w:rFonts w:cs="Arial"/>
          <w:i/>
          <w:sz w:val="20"/>
          <w:szCs w:val="20"/>
        </w:rPr>
        <w:t xml:space="preserve"> </w:t>
      </w:r>
      <w:r w:rsidRPr="0039608E">
        <w:rPr>
          <w:rFonts w:cs="Arial"/>
          <w:i/>
          <w:sz w:val="20"/>
          <w:szCs w:val="20"/>
        </w:rPr>
        <w:t>below.</w:t>
      </w:r>
    </w:p>
    <w:p w:rsidR="000654EC" w:rsidRPr="0039608E" w:rsidRDefault="000654EC" w:rsidP="000654EC">
      <w:pPr>
        <w:rPr>
          <w:rFonts w:cs="Arial"/>
          <w:i/>
          <w:sz w:val="20"/>
          <w:szCs w:val="20"/>
        </w:rPr>
      </w:pPr>
    </w:p>
    <w:p w:rsidR="000654EC" w:rsidRDefault="00521920" w:rsidP="0058368F">
      <w:pPr>
        <w:ind w:left="360"/>
        <w:rPr>
          <w:rFonts w:cs="Arial"/>
          <w:b/>
          <w:i/>
          <w:sz w:val="20"/>
          <w:szCs w:val="20"/>
        </w:rPr>
      </w:pPr>
      <w:r w:rsidRPr="00521920">
        <w:rPr>
          <w:rFonts w:cs="Arial"/>
          <w:b/>
          <w:i/>
          <w:sz w:val="20"/>
          <w:szCs w:val="20"/>
        </w:rPr>
        <w:t>Terms and Conditions</w:t>
      </w:r>
      <w:r w:rsidR="003E7422">
        <w:rPr>
          <w:rFonts w:cs="Arial"/>
          <w:b/>
          <w:i/>
          <w:sz w:val="20"/>
          <w:szCs w:val="20"/>
        </w:rPr>
        <w:t>:</w:t>
      </w:r>
      <w:r w:rsidR="00A562A6">
        <w:rPr>
          <w:rFonts w:cs="Arial"/>
          <w:b/>
          <w:i/>
          <w:sz w:val="20"/>
          <w:szCs w:val="20"/>
        </w:rPr>
        <w:t xml:space="preserve"> </w:t>
      </w:r>
    </w:p>
    <w:p w:rsidR="00571573" w:rsidRPr="00643016" w:rsidRDefault="00571573" w:rsidP="00643016">
      <w:pPr>
        <w:pStyle w:val="ListParagraph"/>
        <w:numPr>
          <w:ilvl w:val="0"/>
          <w:numId w:val="21"/>
        </w:numPr>
        <w:rPr>
          <w:rFonts w:cs="Arial"/>
          <w:i/>
          <w:sz w:val="20"/>
          <w:szCs w:val="20"/>
        </w:rPr>
      </w:pPr>
      <w:r w:rsidRPr="00643016">
        <w:rPr>
          <w:rFonts w:cs="Arial"/>
          <w:i/>
          <w:sz w:val="20"/>
          <w:szCs w:val="20"/>
        </w:rPr>
        <w:t xml:space="preserve">This measure is for </w:t>
      </w:r>
      <w:r w:rsidR="00862D8B" w:rsidRPr="00643016">
        <w:rPr>
          <w:rFonts w:cs="Arial"/>
          <w:i/>
          <w:sz w:val="20"/>
          <w:szCs w:val="20"/>
        </w:rPr>
        <w:t xml:space="preserve">commercial </w:t>
      </w:r>
      <w:r w:rsidRPr="00643016">
        <w:rPr>
          <w:rFonts w:cs="Arial"/>
          <w:i/>
          <w:sz w:val="20"/>
          <w:szCs w:val="20"/>
        </w:rPr>
        <w:t>outdoor pools that currently do not have a cover or the pool</w:t>
      </w:r>
      <w:r w:rsidR="00862D8B" w:rsidRPr="00643016">
        <w:rPr>
          <w:rFonts w:cs="Arial"/>
          <w:i/>
          <w:sz w:val="20"/>
          <w:szCs w:val="20"/>
        </w:rPr>
        <w:t xml:space="preserve"> cover</w:t>
      </w:r>
      <w:r w:rsidRPr="00643016">
        <w:rPr>
          <w:rFonts w:cs="Arial"/>
          <w:i/>
          <w:sz w:val="20"/>
          <w:szCs w:val="20"/>
        </w:rPr>
        <w:t xml:space="preserve"> has reached the end of its useful life</w:t>
      </w:r>
      <w:r w:rsidR="004C400A">
        <w:rPr>
          <w:rFonts w:cs="Arial"/>
          <w:i/>
          <w:sz w:val="20"/>
          <w:szCs w:val="20"/>
        </w:rPr>
        <w:t>.</w:t>
      </w:r>
    </w:p>
    <w:p w:rsidR="00571573" w:rsidRDefault="00571573" w:rsidP="00571573">
      <w:pPr>
        <w:pStyle w:val="ListParagraph"/>
        <w:numPr>
          <w:ilvl w:val="0"/>
          <w:numId w:val="21"/>
        </w:numPr>
        <w:rPr>
          <w:rFonts w:cs="Arial"/>
          <w:i/>
          <w:sz w:val="20"/>
          <w:szCs w:val="20"/>
        </w:rPr>
      </w:pPr>
      <w:r w:rsidRPr="0058368F">
        <w:rPr>
          <w:rFonts w:cs="Arial"/>
          <w:i/>
          <w:sz w:val="20"/>
          <w:szCs w:val="20"/>
        </w:rPr>
        <w:t>Pool covers must have a manufacturer’s warranty of 5 years of greater to qualify for a rebate</w:t>
      </w:r>
      <w:r w:rsidR="00862D8B">
        <w:rPr>
          <w:rFonts w:cs="Arial"/>
          <w:i/>
          <w:sz w:val="20"/>
          <w:szCs w:val="20"/>
        </w:rPr>
        <w:t>.</w:t>
      </w:r>
    </w:p>
    <w:p w:rsidR="00862D8B" w:rsidRPr="0058368F" w:rsidRDefault="00862D8B" w:rsidP="00571573">
      <w:pPr>
        <w:pStyle w:val="ListParagraph"/>
        <w:numPr>
          <w:ilvl w:val="0"/>
          <w:numId w:val="21"/>
        </w:numPr>
        <w:rPr>
          <w:rFonts w:cs="Arial"/>
          <w:i/>
          <w:sz w:val="20"/>
          <w:szCs w:val="20"/>
        </w:rPr>
      </w:pPr>
      <w:r>
        <w:rPr>
          <w:rFonts w:cs="Arial"/>
          <w:i/>
          <w:sz w:val="20"/>
          <w:szCs w:val="20"/>
        </w:rPr>
        <w:t>All pool covers installed greater than or equal to 11,000 square feet MUST be accompanied by the installation of a power winder and reel to put on and take off the pool cover.</w:t>
      </w:r>
    </w:p>
    <w:p w:rsidR="00571573" w:rsidRPr="0058368F" w:rsidRDefault="00571573" w:rsidP="00571573">
      <w:pPr>
        <w:pStyle w:val="ListParagraph"/>
        <w:numPr>
          <w:ilvl w:val="0"/>
          <w:numId w:val="21"/>
        </w:numPr>
        <w:rPr>
          <w:rFonts w:cs="Arial"/>
          <w:i/>
          <w:sz w:val="20"/>
          <w:szCs w:val="20"/>
        </w:rPr>
      </w:pPr>
      <w:r w:rsidRPr="0058368F">
        <w:rPr>
          <w:rFonts w:cs="Arial"/>
          <w:i/>
          <w:sz w:val="20"/>
          <w:szCs w:val="20"/>
        </w:rPr>
        <w:t>Rebate is based on the square footage of the pool.</w:t>
      </w:r>
    </w:p>
    <w:p w:rsidR="00571573" w:rsidRDefault="00571573" w:rsidP="00571573">
      <w:pPr>
        <w:pStyle w:val="ListParagraph"/>
        <w:numPr>
          <w:ilvl w:val="0"/>
          <w:numId w:val="21"/>
        </w:numPr>
        <w:rPr>
          <w:rFonts w:cs="Arial"/>
          <w:i/>
          <w:sz w:val="20"/>
          <w:szCs w:val="20"/>
        </w:rPr>
      </w:pPr>
      <w:r w:rsidRPr="0058368F">
        <w:rPr>
          <w:rFonts w:cs="Arial"/>
          <w:i/>
          <w:sz w:val="20"/>
          <w:szCs w:val="20"/>
        </w:rPr>
        <w:t>These measures are only applicable to commercial pool applications in the School Energy Efficiency (SEE) Program</w:t>
      </w:r>
      <w:r w:rsidR="00862D8B">
        <w:rPr>
          <w:rFonts w:cs="Arial"/>
          <w:i/>
          <w:sz w:val="20"/>
          <w:szCs w:val="20"/>
        </w:rPr>
        <w:t>.</w:t>
      </w:r>
    </w:p>
    <w:p w:rsidR="00862D8B" w:rsidRPr="00643016" w:rsidRDefault="00862D8B" w:rsidP="00643016">
      <w:pPr>
        <w:pStyle w:val="ListParagraph"/>
        <w:numPr>
          <w:ilvl w:val="0"/>
          <w:numId w:val="21"/>
        </w:numPr>
        <w:rPr>
          <w:rFonts w:cs="Arial"/>
          <w:i/>
          <w:sz w:val="20"/>
          <w:szCs w:val="20"/>
        </w:rPr>
      </w:pPr>
      <w:r w:rsidRPr="00643016">
        <w:rPr>
          <w:rFonts w:cs="Arial"/>
          <w:i/>
          <w:sz w:val="20"/>
          <w:szCs w:val="20"/>
        </w:rPr>
        <w:t>Customer must provide documentation that the pool cover is being installed on an existing commercial pool cover</w:t>
      </w:r>
      <w:r w:rsidR="004C400A">
        <w:rPr>
          <w:rFonts w:cs="Arial"/>
          <w:i/>
          <w:sz w:val="20"/>
          <w:szCs w:val="20"/>
        </w:rPr>
        <w:t>.</w:t>
      </w:r>
    </w:p>
    <w:p w:rsidR="00862D8B" w:rsidRPr="0058368F" w:rsidRDefault="00862D8B" w:rsidP="00571573">
      <w:pPr>
        <w:pStyle w:val="ListParagraph"/>
        <w:numPr>
          <w:ilvl w:val="0"/>
          <w:numId w:val="21"/>
        </w:numPr>
        <w:rPr>
          <w:rFonts w:cs="Arial"/>
          <w:i/>
          <w:sz w:val="20"/>
          <w:szCs w:val="20"/>
        </w:rPr>
      </w:pPr>
      <w:r>
        <w:rPr>
          <w:rFonts w:cs="Arial"/>
          <w:i/>
          <w:sz w:val="20"/>
          <w:szCs w:val="20"/>
        </w:rPr>
        <w:t>Customer must provide appropriate cut sheets and proof of payment that the product meets the specified warranty of 5 years or greater</w:t>
      </w:r>
      <w:r w:rsidR="004C400A">
        <w:rPr>
          <w:rFonts w:cs="Arial"/>
          <w:i/>
          <w:sz w:val="20"/>
          <w:szCs w:val="20"/>
        </w:rPr>
        <w:t>.</w:t>
      </w:r>
    </w:p>
    <w:p w:rsidR="00571573" w:rsidRDefault="00571573" w:rsidP="00480BAD">
      <w:pPr>
        <w:ind w:left="360"/>
        <w:rPr>
          <w:rFonts w:cs="Arial"/>
          <w:b/>
          <w:i/>
          <w:sz w:val="20"/>
          <w:szCs w:val="20"/>
        </w:rPr>
      </w:pPr>
    </w:p>
    <w:p w:rsidR="003E7422" w:rsidRDefault="003E7422" w:rsidP="00480BAD">
      <w:pPr>
        <w:ind w:left="360"/>
        <w:rPr>
          <w:rFonts w:cs="Arial"/>
          <w:b/>
          <w:i/>
          <w:sz w:val="20"/>
          <w:szCs w:val="20"/>
        </w:rPr>
      </w:pPr>
    </w:p>
    <w:p w:rsidR="00862D8B" w:rsidRDefault="00521920" w:rsidP="00480BAD">
      <w:pPr>
        <w:ind w:left="360"/>
        <w:rPr>
          <w:rFonts w:cs="Arial"/>
          <w:b/>
          <w:i/>
          <w:sz w:val="20"/>
          <w:szCs w:val="20"/>
        </w:rPr>
      </w:pPr>
      <w:r>
        <w:rPr>
          <w:rFonts w:cs="Arial"/>
          <w:b/>
          <w:i/>
          <w:sz w:val="20"/>
          <w:szCs w:val="20"/>
        </w:rPr>
        <w:t>Market Applicabilit</w:t>
      </w:r>
      <w:r w:rsidRPr="00A562A6">
        <w:rPr>
          <w:rFonts w:cs="Arial"/>
          <w:b/>
          <w:i/>
          <w:sz w:val="20"/>
          <w:szCs w:val="20"/>
        </w:rPr>
        <w:t>y</w:t>
      </w:r>
      <w:r w:rsidR="003E7422" w:rsidRPr="00A562A6">
        <w:rPr>
          <w:rFonts w:cs="Arial"/>
          <w:b/>
          <w:i/>
          <w:sz w:val="20"/>
          <w:szCs w:val="20"/>
        </w:rPr>
        <w:t>:</w:t>
      </w:r>
      <w:r w:rsidRPr="00A562A6">
        <w:rPr>
          <w:rFonts w:cs="Arial"/>
          <w:b/>
          <w:i/>
          <w:sz w:val="20"/>
          <w:szCs w:val="20"/>
        </w:rPr>
        <w:t xml:space="preserve"> </w:t>
      </w:r>
    </w:p>
    <w:p w:rsidR="00862D8B" w:rsidRDefault="00862D8B" w:rsidP="00480BAD">
      <w:pPr>
        <w:ind w:left="360"/>
        <w:rPr>
          <w:rFonts w:cs="Arial"/>
          <w:b/>
          <w:i/>
          <w:sz w:val="20"/>
          <w:szCs w:val="20"/>
        </w:rPr>
      </w:pPr>
    </w:p>
    <w:p w:rsidR="00862D8B" w:rsidRPr="0039608E" w:rsidRDefault="00862D8B" w:rsidP="00862D8B">
      <w:pPr>
        <w:ind w:left="360"/>
        <w:rPr>
          <w:rFonts w:cs="Arial"/>
          <w:i/>
          <w:sz w:val="20"/>
          <w:szCs w:val="20"/>
        </w:rPr>
      </w:pPr>
      <w:r w:rsidRPr="0039608E">
        <w:rPr>
          <w:rFonts w:cs="Arial"/>
          <w:i/>
          <w:sz w:val="20"/>
          <w:szCs w:val="20"/>
        </w:rPr>
        <w:t xml:space="preserve">This measure is to serve PG&amp;E’s </w:t>
      </w:r>
      <w:smartTag w:uri="urn:schemas-microsoft-com:office:smarttags" w:element="place">
        <w:smartTag w:uri="urn:schemas-microsoft-com:office:smarttags" w:element="PlaceName">
          <w:r w:rsidRPr="0039608E">
            <w:rPr>
              <w:rFonts w:cs="Arial"/>
              <w:i/>
              <w:sz w:val="20"/>
              <w:szCs w:val="20"/>
            </w:rPr>
            <w:t>Third</w:t>
          </w:r>
        </w:smartTag>
        <w:r w:rsidRPr="0039608E">
          <w:rPr>
            <w:rFonts w:cs="Arial"/>
            <w:i/>
            <w:sz w:val="20"/>
            <w:szCs w:val="20"/>
          </w:rPr>
          <w:t xml:space="preserve"> </w:t>
        </w:r>
        <w:smartTag w:uri="urn:schemas-microsoft-com:office:smarttags" w:element="PlaceName">
          <w:r w:rsidRPr="0039608E">
            <w:rPr>
              <w:rFonts w:cs="Arial"/>
              <w:i/>
              <w:sz w:val="20"/>
              <w:szCs w:val="20"/>
            </w:rPr>
            <w:t>Party</w:t>
          </w:r>
        </w:smartTag>
        <w:r w:rsidRPr="0039608E">
          <w:rPr>
            <w:rFonts w:cs="Arial"/>
            <w:i/>
            <w:sz w:val="20"/>
            <w:szCs w:val="20"/>
          </w:rPr>
          <w:t xml:space="preserve"> </w:t>
        </w:r>
        <w:smartTag w:uri="urn:schemas-microsoft-com:office:smarttags" w:element="PlaceType">
          <w:r w:rsidR="00105459">
            <w:rPr>
              <w:rFonts w:cs="Arial"/>
              <w:i/>
              <w:sz w:val="20"/>
              <w:szCs w:val="20"/>
            </w:rPr>
            <w:t>School</w:t>
          </w:r>
        </w:smartTag>
      </w:smartTag>
      <w:r w:rsidR="00105459">
        <w:rPr>
          <w:rFonts w:cs="Arial"/>
          <w:i/>
          <w:sz w:val="20"/>
          <w:szCs w:val="20"/>
        </w:rPr>
        <w:t xml:space="preserve"> Energy Efficiency (SEE</w:t>
      </w:r>
      <w:r w:rsidRPr="0039608E">
        <w:rPr>
          <w:rFonts w:cs="Arial"/>
          <w:i/>
          <w:sz w:val="20"/>
          <w:szCs w:val="20"/>
        </w:rPr>
        <w:t xml:space="preserve">) Program customers who have </w:t>
      </w:r>
      <w:r w:rsidR="00105459">
        <w:rPr>
          <w:rFonts w:cs="Arial"/>
          <w:i/>
          <w:sz w:val="20"/>
          <w:szCs w:val="20"/>
        </w:rPr>
        <w:t>natural gas</w:t>
      </w:r>
      <w:r w:rsidRPr="0039608E">
        <w:rPr>
          <w:rFonts w:cs="Arial"/>
          <w:i/>
          <w:sz w:val="20"/>
          <w:szCs w:val="20"/>
        </w:rPr>
        <w:t xml:space="preserve"> distributed to the installation site by PG&amp;E. These customers are associated with the </w:t>
      </w:r>
      <w:r w:rsidR="00105459">
        <w:rPr>
          <w:rFonts w:cs="Arial"/>
          <w:i/>
          <w:sz w:val="20"/>
          <w:szCs w:val="20"/>
        </w:rPr>
        <w:t>school industry</w:t>
      </w:r>
      <w:r w:rsidRPr="0039608E">
        <w:rPr>
          <w:rFonts w:cs="Arial"/>
          <w:i/>
          <w:sz w:val="20"/>
          <w:szCs w:val="20"/>
        </w:rPr>
        <w:t xml:space="preserve"> such as owners and operators of </w:t>
      </w:r>
      <w:r w:rsidR="00105459">
        <w:rPr>
          <w:rFonts w:cs="Arial"/>
          <w:i/>
          <w:sz w:val="20"/>
          <w:szCs w:val="20"/>
        </w:rPr>
        <w:t>schools</w:t>
      </w:r>
      <w:r w:rsidRPr="0039608E">
        <w:rPr>
          <w:rFonts w:cs="Arial"/>
          <w:i/>
          <w:sz w:val="20"/>
          <w:szCs w:val="20"/>
        </w:rPr>
        <w:t xml:space="preserve"> within the PG&amp;E service territories. The intent of offering </w:t>
      </w:r>
      <w:r w:rsidR="00105459">
        <w:rPr>
          <w:rFonts w:cs="Arial"/>
          <w:i/>
          <w:sz w:val="20"/>
          <w:szCs w:val="20"/>
        </w:rPr>
        <w:t>Commercial Outdoor Pool Covers</w:t>
      </w:r>
      <w:r w:rsidRPr="0039608E">
        <w:rPr>
          <w:rFonts w:cs="Arial"/>
          <w:i/>
          <w:sz w:val="20"/>
          <w:szCs w:val="20"/>
        </w:rPr>
        <w:t xml:space="preserve"> within the </w:t>
      </w:r>
      <w:r w:rsidR="00105459">
        <w:rPr>
          <w:rFonts w:cs="Arial"/>
          <w:i/>
          <w:sz w:val="20"/>
          <w:szCs w:val="20"/>
        </w:rPr>
        <w:t>SEE</w:t>
      </w:r>
      <w:r>
        <w:rPr>
          <w:rFonts w:cs="Arial"/>
          <w:i/>
          <w:sz w:val="20"/>
          <w:szCs w:val="20"/>
        </w:rPr>
        <w:t xml:space="preserve"> </w:t>
      </w:r>
      <w:r w:rsidRPr="0039608E">
        <w:rPr>
          <w:rFonts w:cs="Arial"/>
          <w:i/>
          <w:sz w:val="20"/>
          <w:szCs w:val="20"/>
        </w:rPr>
        <w:t xml:space="preserve">program is to help these PG&amp;E customers reduce energy usage through a streamlined, cost-effective delivery. </w:t>
      </w:r>
      <w:r w:rsidR="00105459">
        <w:rPr>
          <w:rFonts w:cs="Arial"/>
          <w:i/>
          <w:sz w:val="20"/>
          <w:szCs w:val="20"/>
        </w:rPr>
        <w:t xml:space="preserve">School </w:t>
      </w:r>
      <w:r w:rsidRPr="0039608E">
        <w:rPr>
          <w:rFonts w:cs="Arial"/>
          <w:i/>
          <w:sz w:val="20"/>
          <w:szCs w:val="20"/>
        </w:rPr>
        <w:t xml:space="preserve">customers and </w:t>
      </w:r>
      <w:r>
        <w:rPr>
          <w:rFonts w:cs="Arial"/>
          <w:i/>
          <w:sz w:val="20"/>
          <w:szCs w:val="20"/>
        </w:rPr>
        <w:t xml:space="preserve">the </w:t>
      </w:r>
      <w:r w:rsidRPr="0039608E">
        <w:rPr>
          <w:rFonts w:cs="Arial"/>
          <w:i/>
          <w:sz w:val="20"/>
          <w:szCs w:val="20"/>
        </w:rPr>
        <w:t>vendors that serve them are able to access rebates for this energy efficiency measure without the complication and delay associated with a custom incentive process</w:t>
      </w:r>
      <w:r>
        <w:rPr>
          <w:rFonts w:cs="Arial"/>
          <w:i/>
          <w:sz w:val="20"/>
          <w:szCs w:val="20"/>
        </w:rPr>
        <w:t>.</w:t>
      </w:r>
    </w:p>
    <w:p w:rsidR="00105459" w:rsidRDefault="00105459" w:rsidP="0058368F">
      <w:pPr>
        <w:rPr>
          <w:rFonts w:cs="Arial"/>
          <w:b/>
          <w:i/>
          <w:sz w:val="20"/>
          <w:szCs w:val="20"/>
        </w:rPr>
      </w:pPr>
    </w:p>
    <w:p w:rsidR="00105459" w:rsidRPr="006F2469" w:rsidRDefault="00105459" w:rsidP="00105459">
      <w:pPr>
        <w:ind w:left="360"/>
        <w:rPr>
          <w:rFonts w:cs="Arial"/>
          <w:b/>
          <w:i/>
          <w:sz w:val="20"/>
          <w:szCs w:val="20"/>
        </w:rPr>
      </w:pPr>
      <w:r w:rsidRPr="0039608E">
        <w:rPr>
          <w:rFonts w:cs="Arial"/>
          <w:i/>
          <w:sz w:val="20"/>
          <w:szCs w:val="20"/>
        </w:rPr>
        <w:t xml:space="preserve">The installation of new </w:t>
      </w:r>
      <w:r>
        <w:rPr>
          <w:rFonts w:cs="Arial"/>
          <w:i/>
          <w:sz w:val="20"/>
          <w:szCs w:val="20"/>
        </w:rPr>
        <w:t>pool covers on existing outdoor commercial pools</w:t>
      </w:r>
      <w:r w:rsidRPr="0039608E">
        <w:rPr>
          <w:rFonts w:cs="Arial"/>
          <w:i/>
          <w:sz w:val="20"/>
          <w:szCs w:val="20"/>
        </w:rPr>
        <w:t xml:space="preserve"> is intended to capture e</w:t>
      </w:r>
      <w:r>
        <w:rPr>
          <w:rFonts w:cs="Arial"/>
          <w:i/>
          <w:sz w:val="20"/>
          <w:szCs w:val="20"/>
        </w:rPr>
        <w:t>nergy savings from process load water heating</w:t>
      </w:r>
      <w:r w:rsidRPr="0039608E">
        <w:rPr>
          <w:rFonts w:cs="Arial"/>
          <w:i/>
          <w:sz w:val="20"/>
          <w:szCs w:val="20"/>
        </w:rPr>
        <w:t xml:space="preserve">. </w:t>
      </w:r>
      <w:r>
        <w:rPr>
          <w:rFonts w:cs="Arial"/>
          <w:i/>
          <w:sz w:val="20"/>
          <w:szCs w:val="20"/>
        </w:rPr>
        <w:t>School</w:t>
      </w:r>
      <w:r w:rsidRPr="0039608E">
        <w:rPr>
          <w:rFonts w:cs="Arial"/>
          <w:i/>
          <w:sz w:val="20"/>
          <w:szCs w:val="20"/>
        </w:rPr>
        <w:t xml:space="preserve"> customers serviced by PG&amp;E in climate zones 1</w:t>
      </w:r>
      <w:r w:rsidRPr="000D696A">
        <w:rPr>
          <w:rFonts w:cs="Arial"/>
          <w:i/>
          <w:sz w:val="20"/>
          <w:szCs w:val="20"/>
        </w:rPr>
        <w:t>, 2,</w:t>
      </w:r>
      <w:r>
        <w:rPr>
          <w:rFonts w:cs="Arial"/>
          <w:i/>
          <w:sz w:val="20"/>
          <w:szCs w:val="20"/>
        </w:rPr>
        <w:t xml:space="preserve"> </w:t>
      </w:r>
      <w:r w:rsidRPr="000D696A">
        <w:rPr>
          <w:rFonts w:cs="Arial"/>
          <w:i/>
          <w:sz w:val="20"/>
          <w:szCs w:val="20"/>
        </w:rPr>
        <w:t>3,</w:t>
      </w:r>
      <w:r>
        <w:rPr>
          <w:rFonts w:cs="Arial"/>
          <w:i/>
          <w:sz w:val="20"/>
          <w:szCs w:val="20"/>
        </w:rPr>
        <w:t xml:space="preserve"> </w:t>
      </w:r>
      <w:r w:rsidRPr="000D696A">
        <w:rPr>
          <w:rFonts w:cs="Arial"/>
          <w:i/>
          <w:sz w:val="20"/>
          <w:szCs w:val="20"/>
        </w:rPr>
        <w:t>4,</w:t>
      </w:r>
      <w:r>
        <w:rPr>
          <w:rFonts w:cs="Arial"/>
          <w:i/>
          <w:sz w:val="20"/>
          <w:szCs w:val="20"/>
        </w:rPr>
        <w:t xml:space="preserve"> </w:t>
      </w:r>
      <w:r w:rsidRPr="000D696A">
        <w:rPr>
          <w:rFonts w:cs="Arial"/>
          <w:i/>
          <w:sz w:val="20"/>
          <w:szCs w:val="20"/>
        </w:rPr>
        <w:t>5,</w:t>
      </w:r>
      <w:r>
        <w:rPr>
          <w:rFonts w:cs="Arial"/>
          <w:i/>
          <w:sz w:val="20"/>
          <w:szCs w:val="20"/>
        </w:rPr>
        <w:t xml:space="preserve"> </w:t>
      </w:r>
      <w:r w:rsidRPr="000D696A">
        <w:rPr>
          <w:rFonts w:cs="Arial"/>
          <w:i/>
          <w:sz w:val="20"/>
          <w:szCs w:val="20"/>
        </w:rPr>
        <w:t>11,</w:t>
      </w:r>
      <w:r>
        <w:rPr>
          <w:rFonts w:cs="Arial"/>
          <w:i/>
          <w:sz w:val="20"/>
          <w:szCs w:val="20"/>
        </w:rPr>
        <w:t xml:space="preserve"> </w:t>
      </w:r>
      <w:r w:rsidRPr="000D696A">
        <w:rPr>
          <w:rFonts w:cs="Arial"/>
          <w:i/>
          <w:sz w:val="20"/>
          <w:szCs w:val="20"/>
        </w:rPr>
        <w:t>12,</w:t>
      </w:r>
      <w:r>
        <w:rPr>
          <w:rFonts w:cs="Arial"/>
          <w:i/>
          <w:sz w:val="20"/>
          <w:szCs w:val="20"/>
        </w:rPr>
        <w:t xml:space="preserve"> </w:t>
      </w:r>
      <w:r w:rsidRPr="000D696A">
        <w:rPr>
          <w:rFonts w:cs="Arial"/>
          <w:i/>
          <w:sz w:val="20"/>
          <w:szCs w:val="20"/>
        </w:rPr>
        <w:t>13</w:t>
      </w:r>
      <w:r w:rsidRPr="0039608E">
        <w:rPr>
          <w:rFonts w:cs="Arial"/>
          <w:i/>
          <w:sz w:val="20"/>
          <w:szCs w:val="20"/>
        </w:rPr>
        <w:t>, and 16 can apply for the rebate. Qualifying rebates will be paid downstream based the installatio</w:t>
      </w:r>
      <w:r>
        <w:rPr>
          <w:rFonts w:cs="Arial"/>
          <w:i/>
          <w:sz w:val="20"/>
          <w:szCs w:val="20"/>
        </w:rPr>
        <w:t xml:space="preserve">n of new pool covers installed on existing outdoor commercial pools </w:t>
      </w:r>
      <w:r w:rsidRPr="0039608E">
        <w:rPr>
          <w:rFonts w:cs="Arial"/>
          <w:i/>
          <w:sz w:val="20"/>
          <w:szCs w:val="20"/>
        </w:rPr>
        <w:t>with a customer provided proof of payment from a manufacture</w:t>
      </w:r>
      <w:r w:rsidR="004C400A">
        <w:rPr>
          <w:rFonts w:cs="Arial"/>
          <w:i/>
          <w:sz w:val="20"/>
          <w:szCs w:val="20"/>
        </w:rPr>
        <w:t>r</w:t>
      </w:r>
      <w:r w:rsidRPr="0039608E">
        <w:rPr>
          <w:rFonts w:cs="Arial"/>
          <w:i/>
          <w:sz w:val="20"/>
          <w:szCs w:val="20"/>
        </w:rPr>
        <w:t xml:space="preserve"> or vendor.</w:t>
      </w:r>
    </w:p>
    <w:p w:rsidR="00197A23" w:rsidRDefault="00197A23" w:rsidP="00872913">
      <w:pPr>
        <w:rPr>
          <w:rFonts w:cs="Arial"/>
          <w:b/>
          <w:i/>
        </w:rPr>
      </w:pPr>
    </w:p>
    <w:p w:rsidR="00521920" w:rsidRPr="00806070" w:rsidRDefault="00806070" w:rsidP="00806070">
      <w:pPr>
        <w:rPr>
          <w:rFonts w:cs="Arial"/>
          <w:b/>
          <w:i/>
          <w:sz w:val="28"/>
          <w:szCs w:val="28"/>
        </w:rPr>
      </w:pPr>
      <w:r>
        <w:rPr>
          <w:rFonts w:cs="Arial"/>
          <w:b/>
          <w:i/>
          <w:sz w:val="28"/>
          <w:szCs w:val="28"/>
        </w:rPr>
        <w:t xml:space="preserve">1.2 Product </w:t>
      </w:r>
      <w:r w:rsidR="00521920" w:rsidRPr="00806070">
        <w:rPr>
          <w:rFonts w:cs="Arial"/>
          <w:b/>
          <w:i/>
          <w:sz w:val="28"/>
          <w:szCs w:val="28"/>
        </w:rPr>
        <w:t>Technical Description</w:t>
      </w:r>
    </w:p>
    <w:p w:rsidR="003A1B6B" w:rsidRPr="003A1B6B" w:rsidRDefault="003A1B6B" w:rsidP="003A1B6B">
      <w:pPr>
        <w:rPr>
          <w:rFonts w:cs="Arial"/>
          <w:sz w:val="20"/>
          <w:szCs w:val="20"/>
        </w:rPr>
      </w:pPr>
      <w:r w:rsidRPr="003A1B6B">
        <w:rPr>
          <w:rFonts w:cs="Arial"/>
          <w:sz w:val="20"/>
          <w:szCs w:val="20"/>
        </w:rPr>
        <w:t xml:space="preserve">By installing pool covers, the heating load on the pool boiler will be reduced by reducing the 1) heat loss from the water to the environment and 2) the amount of actual water lost due to evaporation (which then requires additional heated water to make up for it). </w:t>
      </w:r>
    </w:p>
    <w:p w:rsidR="003A1B6B" w:rsidRPr="003A1B6B" w:rsidRDefault="003A1B6B" w:rsidP="003A1B6B">
      <w:pPr>
        <w:rPr>
          <w:rFonts w:cs="Arial"/>
          <w:sz w:val="20"/>
          <w:szCs w:val="20"/>
        </w:rPr>
      </w:pPr>
    </w:p>
    <w:p w:rsidR="003A1B6B" w:rsidRPr="003A1B6B" w:rsidRDefault="003A1B6B" w:rsidP="003A1B6B">
      <w:pPr>
        <w:rPr>
          <w:rFonts w:cs="Arial"/>
          <w:sz w:val="20"/>
          <w:szCs w:val="20"/>
        </w:rPr>
      </w:pPr>
      <w:r w:rsidRPr="003A1B6B">
        <w:rPr>
          <w:rFonts w:cs="Arial"/>
          <w:sz w:val="20"/>
          <w:szCs w:val="20"/>
        </w:rPr>
        <w:lastRenderedPageBreak/>
        <w:t xml:space="preserve">The main source of energy loss in pools is through evaporation. This is particularly true of outdoor pools where wind plays a larger role. The point of installing pool covers is threefold. First, it will reduce convective losses due to the wind by shielding the water surface. Second, it will insulate the water from the colder surrounding air. And third, it will reduce </w:t>
      </w:r>
      <w:proofErr w:type="spellStart"/>
      <w:r w:rsidRPr="003A1B6B">
        <w:rPr>
          <w:rFonts w:cs="Arial"/>
          <w:sz w:val="20"/>
          <w:szCs w:val="20"/>
        </w:rPr>
        <w:t>radiative</w:t>
      </w:r>
      <w:proofErr w:type="spellEnd"/>
      <w:r w:rsidRPr="003A1B6B">
        <w:rPr>
          <w:rFonts w:cs="Arial"/>
          <w:sz w:val="20"/>
          <w:szCs w:val="20"/>
        </w:rPr>
        <w:t xml:space="preserve"> losses to the night sky. In doing so, evaporative losses will also be minimized and the boiler will not need to work as hard in replenishing the pool with hot water to keep the desired temperature.</w:t>
      </w:r>
    </w:p>
    <w:p w:rsidR="003A1B6B" w:rsidRPr="003A1B6B" w:rsidRDefault="003A1B6B" w:rsidP="003A1B6B">
      <w:pPr>
        <w:rPr>
          <w:rFonts w:cs="Arial"/>
          <w:sz w:val="20"/>
          <w:szCs w:val="20"/>
        </w:rPr>
      </w:pPr>
    </w:p>
    <w:p w:rsidR="00872913" w:rsidRPr="003A1B6B" w:rsidRDefault="003A1B6B" w:rsidP="003A1B6B">
      <w:pPr>
        <w:rPr>
          <w:rFonts w:cs="Arial"/>
          <w:sz w:val="20"/>
          <w:szCs w:val="20"/>
        </w:rPr>
      </w:pPr>
      <w:r w:rsidRPr="003A1B6B">
        <w:rPr>
          <w:rFonts w:cs="Arial"/>
          <w:sz w:val="20"/>
          <w:szCs w:val="20"/>
        </w:rPr>
        <w:t>The calculations based on these types are savings are done using the RSPEC! Energy Smart Pools Software that was created by the U.S. Department of Energy.</w:t>
      </w:r>
      <w:bookmarkStart w:id="46" w:name="_Ref326581955"/>
      <w:r w:rsidR="00C92AF8">
        <w:rPr>
          <w:rStyle w:val="EndnoteReference"/>
          <w:rFonts w:cs="Arial"/>
          <w:sz w:val="20"/>
          <w:szCs w:val="20"/>
        </w:rPr>
        <w:endnoteReference w:id="1"/>
      </w:r>
      <w:bookmarkEnd w:id="46"/>
    </w:p>
    <w:p w:rsidR="009C5CA7" w:rsidRDefault="009C5CA7" w:rsidP="009C5CA7">
      <w:pPr>
        <w:pStyle w:val="Heading2"/>
        <w:keepNext w:val="0"/>
      </w:pPr>
      <w:bookmarkStart w:id="47" w:name="_Toc304800203"/>
      <w:bookmarkStart w:id="48" w:name="_Toc324318339"/>
      <w:bookmarkStart w:id="49" w:name="_Toc324340483"/>
      <w:bookmarkStart w:id="50" w:name="_Toc326862582"/>
      <w:r>
        <w:t>1.</w:t>
      </w:r>
      <w:r w:rsidR="00806070">
        <w:t>3</w:t>
      </w:r>
      <w:r>
        <w:t xml:space="preserve"> </w:t>
      </w:r>
      <w:r w:rsidR="002E6162">
        <w:t xml:space="preserve">Measure Application </w:t>
      </w:r>
      <w:bookmarkEnd w:id="47"/>
      <w:r w:rsidR="002E6162">
        <w:t>Type</w:t>
      </w:r>
      <w:bookmarkEnd w:id="48"/>
      <w:bookmarkEnd w:id="49"/>
      <w:bookmarkEnd w:id="50"/>
      <w:r w:rsidR="00FA595F">
        <w:t xml:space="preserve"> </w:t>
      </w:r>
    </w:p>
    <w:p w:rsidR="00784500" w:rsidRDefault="009C5CA7" w:rsidP="009C5CA7">
      <w:pPr>
        <w:rPr>
          <w:rFonts w:cs="Arial"/>
          <w:i/>
          <w:sz w:val="20"/>
          <w:szCs w:val="20"/>
        </w:rPr>
      </w:pPr>
      <w:r w:rsidRPr="0058368F">
        <w:rPr>
          <w:rFonts w:cs="Arial"/>
          <w:i/>
          <w:sz w:val="20"/>
          <w:szCs w:val="20"/>
        </w:rPr>
        <w:t>This section discusses the effective useful life of both the base equipment and the measure.</w:t>
      </w:r>
    </w:p>
    <w:p w:rsidR="00784500" w:rsidRDefault="00784500" w:rsidP="009C5CA7">
      <w:pPr>
        <w:rPr>
          <w:rFonts w:cs="Arial"/>
          <w:sz w:val="20"/>
          <w:szCs w:val="20"/>
        </w:rPr>
      </w:pPr>
    </w:p>
    <w:p w:rsidR="009C5CA7" w:rsidRPr="00784500" w:rsidRDefault="009C5CA7" w:rsidP="009C5CA7">
      <w:pPr>
        <w:rPr>
          <w:rFonts w:cs="Arial"/>
          <w:sz w:val="20"/>
          <w:szCs w:val="20"/>
        </w:rPr>
      </w:pPr>
      <w:r w:rsidRPr="00784500">
        <w:rPr>
          <w:rFonts w:cs="Arial"/>
          <w:sz w:val="20"/>
          <w:szCs w:val="20"/>
        </w:rPr>
        <w:t>The DEER Measure Cost Data Users Guide</w:t>
      </w:r>
      <w:r w:rsidR="00AF1807">
        <w:rPr>
          <w:rFonts w:cs="Arial"/>
          <w:sz w:val="20"/>
          <w:szCs w:val="20"/>
        </w:rPr>
        <w:t xml:space="preserve"> </w:t>
      </w:r>
      <w:r w:rsidR="007B2E26">
        <w:rPr>
          <w:rFonts w:cs="Arial"/>
          <w:sz w:val="20"/>
          <w:szCs w:val="20"/>
        </w:rPr>
        <w:t xml:space="preserve">found on </w:t>
      </w:r>
      <w:hyperlink r:id="rId15" w:history="1">
        <w:r w:rsidR="007B2E26" w:rsidRPr="005376F2">
          <w:rPr>
            <w:rStyle w:val="Hyperlink"/>
            <w:rFonts w:cs="Arial"/>
            <w:sz w:val="20"/>
            <w:szCs w:val="20"/>
          </w:rPr>
          <w:t>www.deeresources.com</w:t>
        </w:r>
      </w:hyperlink>
      <w:r w:rsidR="007B2E26">
        <w:rPr>
          <w:rFonts w:cs="Arial"/>
          <w:sz w:val="20"/>
          <w:szCs w:val="20"/>
        </w:rPr>
        <w:t xml:space="preserve"> under</w:t>
      </w:r>
      <w:r w:rsidR="003541A6">
        <w:rPr>
          <w:rFonts w:cs="Arial"/>
          <w:sz w:val="20"/>
          <w:szCs w:val="20"/>
        </w:rPr>
        <w:t xml:space="preserve"> </w:t>
      </w:r>
      <w:r w:rsidR="007B2E26" w:rsidRPr="003541A6">
        <w:rPr>
          <w:rFonts w:cs="Arial"/>
          <w:i/>
          <w:sz w:val="20"/>
          <w:szCs w:val="20"/>
        </w:rPr>
        <w:t>DEER2011 Database Format</w:t>
      </w:r>
      <w:r w:rsidR="007B2E26">
        <w:rPr>
          <w:rFonts w:cs="Arial"/>
          <w:sz w:val="20"/>
          <w:szCs w:val="20"/>
        </w:rPr>
        <w:t xml:space="preserve"> hyperlink, </w:t>
      </w:r>
      <w:r w:rsidR="007B2E26">
        <w:rPr>
          <w:rStyle w:val="breadcrumbs"/>
          <w:rFonts w:cs="Arial"/>
          <w:color w:val="333333"/>
          <w:sz w:val="19"/>
          <w:szCs w:val="19"/>
          <w:lang w:val="en-GB"/>
        </w:rPr>
        <w:t>DEER2011 for 13-14</w:t>
      </w:r>
      <w:r w:rsidR="003541A6">
        <w:rPr>
          <w:rFonts w:cs="Arial"/>
          <w:color w:val="333333"/>
          <w:sz w:val="19"/>
          <w:szCs w:val="19"/>
          <w:lang w:val="en-GB"/>
        </w:rPr>
        <w:t>,</w:t>
      </w:r>
      <w:r w:rsidRPr="00784500">
        <w:rPr>
          <w:rFonts w:cs="Arial"/>
          <w:sz w:val="20"/>
          <w:szCs w:val="20"/>
        </w:rPr>
        <w:t xml:space="preserve"> </w:t>
      </w:r>
      <w:r w:rsidR="007B2E26">
        <w:rPr>
          <w:rFonts w:cs="Arial"/>
          <w:sz w:val="20"/>
          <w:szCs w:val="20"/>
        </w:rPr>
        <w:t xml:space="preserve">spreadsheet </w:t>
      </w:r>
      <w:r w:rsidR="007B2E26" w:rsidRPr="003541A6">
        <w:rPr>
          <w:rFonts w:cs="Arial"/>
          <w:i/>
          <w:sz w:val="20"/>
          <w:szCs w:val="20"/>
        </w:rPr>
        <w:t>SPTdata_format-V0.97.xls</w:t>
      </w:r>
      <w:r w:rsidRPr="00784500">
        <w:rPr>
          <w:rFonts w:cs="Arial"/>
          <w:sz w:val="20"/>
          <w:szCs w:val="20"/>
        </w:rPr>
        <w:t>, defines the terms as follows:</w:t>
      </w:r>
    </w:p>
    <w:p w:rsidR="009C5CA7" w:rsidRPr="00F65942" w:rsidRDefault="009C5CA7" w:rsidP="009C5CA7">
      <w:pPr>
        <w:rPr>
          <w:i/>
        </w:rPr>
      </w:pPr>
    </w:p>
    <w:p w:rsidR="00BD02D0" w:rsidRPr="0058368F" w:rsidRDefault="00BD02D0" w:rsidP="0058368F">
      <w:pPr>
        <w:pStyle w:val="Caption"/>
      </w:pPr>
      <w:bookmarkStart w:id="51" w:name="_Toc326862603"/>
      <w:r w:rsidRPr="0058368F">
        <w:t xml:space="preserve">Table </w:t>
      </w:r>
      <w:fldSimple w:instr=" SEQ Table \* ARABIC ">
        <w:r w:rsidR="00ED7D3D" w:rsidRPr="0058368F">
          <w:t>1</w:t>
        </w:r>
      </w:fldSimple>
      <w:bookmarkStart w:id="52" w:name="RANGE!B222"/>
      <w:r w:rsidR="00777F73" w:rsidRPr="0058368F">
        <w:t>:</w:t>
      </w:r>
      <w:r w:rsidRPr="0058368F">
        <w:t xml:space="preserve"> Measure</w:t>
      </w:r>
      <w:r w:rsidR="003541A6" w:rsidRPr="0058368F">
        <w:t xml:space="preserve"> </w:t>
      </w:r>
      <w:r w:rsidRPr="0058368F">
        <w:t>Application</w:t>
      </w:r>
      <w:r w:rsidR="003541A6" w:rsidRPr="0058368F">
        <w:t xml:space="preserve"> </w:t>
      </w:r>
      <w:r w:rsidRPr="0058368F">
        <w:t>Type</w:t>
      </w:r>
      <w:bookmarkEnd w:id="51"/>
      <w:bookmarkEnd w:id="52"/>
    </w:p>
    <w:p w:rsidR="00BD02D0" w:rsidRPr="00BD02D0" w:rsidRDefault="00BD02D0" w:rsidP="00BD02D0">
      <w:pPr>
        <w:keepNext/>
      </w:pPr>
      <w:proofErr w:type="gramStart"/>
      <w:r>
        <w:rPr>
          <w:rFonts w:ascii="Calibri" w:hAnsi="Calibri" w:cs="Calibri"/>
          <w:i/>
          <w:iCs/>
          <w:szCs w:val="22"/>
        </w:rPr>
        <w:t>I</w:t>
      </w:r>
      <w:r w:rsidRPr="00453CE7">
        <w:rPr>
          <w:rFonts w:ascii="Calibri" w:hAnsi="Calibri" w:cs="Calibri"/>
          <w:i/>
          <w:iCs/>
          <w:szCs w:val="22"/>
        </w:rPr>
        <w:t>dentifies the measure application type in the Measure Implemen</w:t>
      </w:r>
      <w:r w:rsidR="004C400A">
        <w:rPr>
          <w:rFonts w:ascii="Calibri" w:hAnsi="Calibri" w:cs="Calibri"/>
          <w:i/>
          <w:iCs/>
          <w:szCs w:val="22"/>
        </w:rPr>
        <w:t>t</w:t>
      </w:r>
      <w:r w:rsidRPr="00453CE7">
        <w:rPr>
          <w:rFonts w:ascii="Calibri" w:hAnsi="Calibri" w:cs="Calibri"/>
          <w:i/>
          <w:iCs/>
          <w:szCs w:val="22"/>
        </w:rPr>
        <w:t>ation table</w:t>
      </w:r>
      <w:r w:rsidR="003541A6">
        <w:rPr>
          <w:rFonts w:ascii="Calibri" w:hAnsi="Calibri" w:cs="Calibri"/>
          <w:i/>
          <w:iCs/>
          <w:szCs w:val="22"/>
        </w:rPr>
        <w:t xml:space="preserve"> in DEER2011.</w:t>
      </w:r>
      <w:proofErr w:type="gramEnd"/>
    </w:p>
    <w:tbl>
      <w:tblPr>
        <w:tblW w:w="9090" w:type="dxa"/>
        <w:tblInd w:w="108"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900"/>
        <w:gridCol w:w="2610"/>
        <w:gridCol w:w="5580"/>
      </w:tblGrid>
      <w:tr w:rsidR="00DC4019" w:rsidRPr="00BD02D0">
        <w:trPr>
          <w:trHeight w:val="315"/>
        </w:trPr>
        <w:tc>
          <w:tcPr>
            <w:tcW w:w="900" w:type="dxa"/>
            <w:shd w:val="clear" w:color="000000" w:fill="D9D9D9"/>
            <w:noWrap/>
            <w:vAlign w:val="bottom"/>
          </w:tcPr>
          <w:p w:rsidR="00544873" w:rsidRPr="00453CE7" w:rsidRDefault="00544873" w:rsidP="00BD02D0">
            <w:pPr>
              <w:keepNext/>
              <w:rPr>
                <w:rFonts w:ascii="Calibri" w:hAnsi="Calibri" w:cs="Calibri"/>
                <w:b/>
                <w:color w:val="000000"/>
                <w:szCs w:val="22"/>
              </w:rPr>
            </w:pPr>
            <w:r w:rsidRPr="00453CE7">
              <w:rPr>
                <w:rFonts w:ascii="Calibri" w:hAnsi="Calibri" w:cs="Calibri"/>
                <w:b/>
                <w:color w:val="000000"/>
                <w:szCs w:val="22"/>
              </w:rPr>
              <w:t>Code</w:t>
            </w:r>
          </w:p>
        </w:tc>
        <w:tc>
          <w:tcPr>
            <w:tcW w:w="2610" w:type="dxa"/>
            <w:shd w:val="clear" w:color="000000" w:fill="D9D9D9"/>
            <w:noWrap/>
            <w:vAlign w:val="bottom"/>
          </w:tcPr>
          <w:p w:rsidR="00544873" w:rsidRPr="00453CE7" w:rsidRDefault="00544873" w:rsidP="00BD02D0">
            <w:pPr>
              <w:keepNext/>
              <w:rPr>
                <w:rFonts w:ascii="Calibri" w:hAnsi="Calibri" w:cs="Calibri"/>
                <w:b/>
                <w:color w:val="000000"/>
                <w:szCs w:val="22"/>
              </w:rPr>
            </w:pPr>
            <w:r w:rsidRPr="00453CE7">
              <w:rPr>
                <w:rFonts w:ascii="Calibri" w:hAnsi="Calibri" w:cs="Calibri"/>
                <w:b/>
                <w:color w:val="000000"/>
                <w:szCs w:val="22"/>
              </w:rPr>
              <w:t>Description</w:t>
            </w:r>
          </w:p>
        </w:tc>
        <w:tc>
          <w:tcPr>
            <w:tcW w:w="5580" w:type="dxa"/>
            <w:shd w:val="clear" w:color="000000" w:fill="D9D9D9"/>
            <w:noWrap/>
            <w:vAlign w:val="bottom"/>
          </w:tcPr>
          <w:p w:rsidR="00544873" w:rsidRPr="00453CE7" w:rsidRDefault="00544873" w:rsidP="00BD02D0">
            <w:pPr>
              <w:keepNext/>
              <w:rPr>
                <w:rFonts w:ascii="Calibri" w:hAnsi="Calibri" w:cs="Calibri"/>
                <w:b/>
                <w:color w:val="000000"/>
                <w:szCs w:val="22"/>
              </w:rPr>
            </w:pPr>
            <w:r w:rsidRPr="00453CE7">
              <w:rPr>
                <w:rFonts w:ascii="Calibri" w:hAnsi="Calibri" w:cs="Calibri"/>
                <w:b/>
                <w:color w:val="000000"/>
                <w:szCs w:val="22"/>
              </w:rPr>
              <w:t>Comment</w:t>
            </w:r>
          </w:p>
        </w:tc>
      </w:tr>
      <w:tr w:rsidR="00BD02D0" w:rsidRPr="00BD02D0">
        <w:trPr>
          <w:trHeight w:val="600"/>
        </w:trPr>
        <w:tc>
          <w:tcPr>
            <w:tcW w:w="900" w:type="dxa"/>
            <w:shd w:val="clear" w:color="auto" w:fill="auto"/>
            <w:noWrap/>
            <w:vAlign w:val="center"/>
          </w:tcPr>
          <w:p w:rsidR="00544873" w:rsidRPr="00453CE7" w:rsidRDefault="00544873" w:rsidP="00BD02D0">
            <w:pPr>
              <w:keepNext/>
              <w:rPr>
                <w:rFonts w:ascii="Calibri" w:hAnsi="Calibri" w:cs="Calibri"/>
                <w:szCs w:val="22"/>
              </w:rPr>
            </w:pPr>
            <w:r w:rsidRPr="00453CE7">
              <w:rPr>
                <w:rFonts w:ascii="Calibri" w:hAnsi="Calibri" w:cs="Calibri"/>
                <w:szCs w:val="22"/>
              </w:rPr>
              <w:t>ER</w:t>
            </w:r>
          </w:p>
        </w:tc>
        <w:tc>
          <w:tcPr>
            <w:tcW w:w="2610" w:type="dxa"/>
            <w:shd w:val="clear" w:color="auto" w:fill="auto"/>
            <w:noWrap/>
            <w:vAlign w:val="center"/>
          </w:tcPr>
          <w:p w:rsidR="00544873" w:rsidRPr="00453CE7" w:rsidRDefault="00544873" w:rsidP="00BD02D0">
            <w:pPr>
              <w:keepNext/>
              <w:rPr>
                <w:rFonts w:ascii="Calibri" w:hAnsi="Calibri" w:cs="Calibri"/>
                <w:szCs w:val="22"/>
              </w:rPr>
            </w:pPr>
            <w:r w:rsidRPr="00453CE7">
              <w:rPr>
                <w:rFonts w:ascii="Calibri" w:hAnsi="Calibri" w:cs="Calibri"/>
                <w:szCs w:val="22"/>
              </w:rPr>
              <w:t>Early retirement</w:t>
            </w:r>
          </w:p>
        </w:tc>
        <w:tc>
          <w:tcPr>
            <w:tcW w:w="5580" w:type="dxa"/>
            <w:shd w:val="clear" w:color="auto" w:fill="auto"/>
            <w:vAlign w:val="center"/>
          </w:tcPr>
          <w:p w:rsidR="00544873" w:rsidRPr="00453CE7" w:rsidRDefault="00544873" w:rsidP="00BD02D0">
            <w:pPr>
              <w:keepNext/>
              <w:rPr>
                <w:rFonts w:ascii="Calibri" w:hAnsi="Calibri" w:cs="Calibri"/>
                <w:i/>
                <w:iCs/>
                <w:szCs w:val="22"/>
              </w:rPr>
            </w:pPr>
            <w:r w:rsidRPr="00453CE7">
              <w:rPr>
                <w:rFonts w:ascii="Calibri" w:hAnsi="Calibri" w:cs="Calibri"/>
                <w:i/>
                <w:iCs/>
                <w:szCs w:val="22"/>
              </w:rPr>
              <w:t>measure applied while existing equipment still viable, or retrofit of existing equipment</w:t>
            </w:r>
          </w:p>
        </w:tc>
      </w:tr>
    </w:tbl>
    <w:p w:rsidR="00777F73" w:rsidRDefault="00777F73" w:rsidP="009C5CA7">
      <w:pPr>
        <w:rPr>
          <w:rFonts w:cs="Arial"/>
          <w:i/>
          <w:sz w:val="20"/>
          <w:szCs w:val="20"/>
          <w:highlight w:val="cyan"/>
        </w:rPr>
      </w:pPr>
    </w:p>
    <w:p w:rsidR="00777F73" w:rsidRPr="009E6CC6" w:rsidRDefault="00777F73" w:rsidP="00777F73">
      <w:pPr>
        <w:pStyle w:val="ListParagraph"/>
        <w:ind w:left="0"/>
        <w:rPr>
          <w:rFonts w:cs="Arial"/>
          <w:i/>
          <w:sz w:val="20"/>
          <w:szCs w:val="20"/>
        </w:rPr>
      </w:pPr>
      <w:r w:rsidRPr="009E6CC6">
        <w:rPr>
          <w:rFonts w:cs="Arial"/>
          <w:i/>
          <w:sz w:val="20"/>
          <w:szCs w:val="20"/>
        </w:rPr>
        <w:t xml:space="preserve">Since the base case assumes that the existing </w:t>
      </w:r>
      <w:r>
        <w:rPr>
          <w:rFonts w:cs="Arial"/>
          <w:i/>
          <w:sz w:val="20"/>
          <w:szCs w:val="20"/>
        </w:rPr>
        <w:t>commercial outdoor pool operates without a pool cover</w:t>
      </w:r>
      <w:r w:rsidRPr="009E6CC6">
        <w:rPr>
          <w:rFonts w:cs="Arial"/>
          <w:i/>
          <w:sz w:val="20"/>
          <w:szCs w:val="20"/>
        </w:rPr>
        <w:t xml:space="preserve">, the </w:t>
      </w:r>
      <w:r>
        <w:rPr>
          <w:rFonts w:cs="Arial"/>
          <w:i/>
          <w:sz w:val="20"/>
          <w:szCs w:val="20"/>
        </w:rPr>
        <w:t>Outdoor Pool Cover</w:t>
      </w:r>
      <w:r w:rsidRPr="009E6CC6">
        <w:rPr>
          <w:rFonts w:cs="Arial"/>
          <w:i/>
          <w:sz w:val="20"/>
          <w:szCs w:val="20"/>
        </w:rPr>
        <w:t xml:space="preserve"> is considered an Add-On measure and therefore qualifies under the Early Retirement (ER) application type. </w:t>
      </w:r>
      <w:proofErr w:type="gramStart"/>
      <w:r w:rsidRPr="009E6CC6">
        <w:rPr>
          <w:rFonts w:cs="Arial"/>
          <w:i/>
          <w:sz w:val="20"/>
          <w:szCs w:val="20"/>
        </w:rPr>
        <w:t>Referenced from Section 10 of Clarification on Early Retirement (ER), Dual Baselines, and Industry Standard Practice (ISP) and Project Cost guidelines.</w:t>
      </w:r>
      <w:proofErr w:type="gramEnd"/>
    </w:p>
    <w:p w:rsidR="00D73550" w:rsidRDefault="00D73550" w:rsidP="002E0043"/>
    <w:p w:rsidR="00806070" w:rsidRDefault="00806070" w:rsidP="001248A3">
      <w:pPr>
        <w:pStyle w:val="Heading2"/>
      </w:pPr>
      <w:bookmarkStart w:id="53" w:name="_Toc304800204"/>
      <w:bookmarkStart w:id="54" w:name="_Toc324318340"/>
      <w:bookmarkStart w:id="55" w:name="_Toc324340484"/>
      <w:bookmarkStart w:id="56" w:name="_Toc326862583"/>
      <w:r>
        <w:t>1.4 Product Base Case and Measure Case Data</w:t>
      </w:r>
      <w:bookmarkEnd w:id="53"/>
      <w:bookmarkEnd w:id="54"/>
      <w:bookmarkEnd w:id="55"/>
      <w:bookmarkEnd w:id="56"/>
    </w:p>
    <w:p w:rsidR="00E71EF1" w:rsidRDefault="001248A3" w:rsidP="001248A3">
      <w:pPr>
        <w:pStyle w:val="Heading2"/>
      </w:pPr>
      <w:bookmarkStart w:id="57" w:name="_Toc304800205"/>
      <w:bookmarkStart w:id="58" w:name="_Toc324318341"/>
      <w:bookmarkStart w:id="59" w:name="_Toc324340485"/>
      <w:bookmarkStart w:id="60" w:name="_Toc326862584"/>
      <w:r>
        <w:t>1.</w:t>
      </w:r>
      <w:r w:rsidR="00806070">
        <w:t>4.1</w:t>
      </w:r>
      <w:r w:rsidR="00FA595F">
        <w:t xml:space="preserve"> </w:t>
      </w:r>
      <w:r w:rsidR="00C069A2" w:rsidRPr="001248A3">
        <w:t xml:space="preserve">DEER </w:t>
      </w:r>
      <w:r w:rsidR="008C6AD1">
        <w:t>Base Case and Measure Case Information</w:t>
      </w:r>
      <w:bookmarkEnd w:id="57"/>
      <w:bookmarkEnd w:id="58"/>
      <w:bookmarkEnd w:id="59"/>
      <w:bookmarkEnd w:id="60"/>
      <w:r w:rsidR="008C6AD1">
        <w:t xml:space="preserve"> </w:t>
      </w:r>
    </w:p>
    <w:p w:rsidR="008F48E1" w:rsidRPr="000F11DD" w:rsidRDefault="008E7B4A" w:rsidP="000F11DD">
      <w:pPr>
        <w:rPr>
          <w:b/>
          <w:color w:val="0000FF"/>
        </w:rPr>
      </w:pPr>
      <w:r w:rsidRPr="006C7DBA">
        <w:rPr>
          <w:sz w:val="20"/>
          <w:szCs w:val="20"/>
        </w:rPr>
        <w:t>The DEER data do not contain the appropriate information for this measure.</w:t>
      </w:r>
    </w:p>
    <w:p w:rsidR="002E0043" w:rsidRPr="002E0043" w:rsidRDefault="001248A3" w:rsidP="002E0043">
      <w:pPr>
        <w:pStyle w:val="Heading2"/>
      </w:pPr>
      <w:bookmarkStart w:id="61" w:name="_Toc304800206"/>
      <w:bookmarkStart w:id="62" w:name="_Toc324318342"/>
      <w:bookmarkStart w:id="63" w:name="_Toc324340486"/>
      <w:bookmarkStart w:id="64" w:name="_Toc326862585"/>
      <w:r>
        <w:t>1.</w:t>
      </w:r>
      <w:r w:rsidR="00FA595F">
        <w:t>4</w:t>
      </w:r>
      <w:r w:rsidR="00793646">
        <w:t>.2</w:t>
      </w:r>
      <w:r w:rsidR="00FA595F">
        <w:t xml:space="preserve"> </w:t>
      </w:r>
      <w:r w:rsidR="00E71EF1" w:rsidRPr="001248A3">
        <w:t xml:space="preserve">Codes &amp; Standards Requirements </w:t>
      </w:r>
      <w:r w:rsidR="009C5CA7">
        <w:t>Base Case and Measure Information</w:t>
      </w:r>
      <w:bookmarkEnd w:id="61"/>
      <w:bookmarkEnd w:id="62"/>
      <w:bookmarkEnd w:id="63"/>
      <w:bookmarkEnd w:id="64"/>
    </w:p>
    <w:p w:rsidR="00CC27CE" w:rsidRDefault="00CC27CE" w:rsidP="00CC27CE">
      <w:pPr>
        <w:rPr>
          <w:rFonts w:cs="Arial"/>
          <w:b/>
          <w:i/>
          <w:color w:val="FF0000"/>
          <w:sz w:val="20"/>
          <w:szCs w:val="20"/>
        </w:rPr>
      </w:pPr>
      <w:r w:rsidRPr="00883472">
        <w:rPr>
          <w:rFonts w:cs="Arial"/>
          <w:b/>
          <w:i/>
        </w:rPr>
        <w:t>Title 20:</w:t>
      </w:r>
      <w:r w:rsidRPr="00883472">
        <w:rPr>
          <w:rFonts w:cs="Arial"/>
        </w:rPr>
        <w:t xml:space="preserve"> </w:t>
      </w:r>
      <w:r w:rsidRPr="00883472">
        <w:rPr>
          <w:rFonts w:cs="Arial"/>
          <w:sz w:val="20"/>
          <w:szCs w:val="20"/>
        </w:rPr>
        <w:t>This measure do</w:t>
      </w:r>
      <w:r>
        <w:rPr>
          <w:rFonts w:cs="Arial"/>
          <w:sz w:val="20"/>
          <w:szCs w:val="20"/>
        </w:rPr>
        <w:t>es</w:t>
      </w:r>
      <w:r w:rsidRPr="00883472">
        <w:rPr>
          <w:rFonts w:cs="Arial"/>
          <w:sz w:val="20"/>
          <w:szCs w:val="20"/>
        </w:rPr>
        <w:t xml:space="preserve"> not fall under Title 20 of the California Energy Regulations. </w:t>
      </w:r>
    </w:p>
    <w:p w:rsidR="00CC27CE" w:rsidRPr="00587DDD" w:rsidRDefault="00CC27CE" w:rsidP="00CC27CE">
      <w:pPr>
        <w:rPr>
          <w:b/>
          <w:i/>
        </w:rPr>
      </w:pPr>
    </w:p>
    <w:p w:rsidR="00CC27CE" w:rsidRDefault="00CC27CE" w:rsidP="00CC27CE">
      <w:pPr>
        <w:rPr>
          <w:rFonts w:cs="Arial"/>
          <w:sz w:val="20"/>
          <w:szCs w:val="20"/>
        </w:rPr>
      </w:pPr>
      <w:r w:rsidRPr="00883472">
        <w:rPr>
          <w:rFonts w:cs="Arial"/>
          <w:b/>
          <w:i/>
        </w:rPr>
        <w:t>Title 24:</w:t>
      </w:r>
      <w:r w:rsidRPr="00883472">
        <w:t xml:space="preserve"> </w:t>
      </w:r>
      <w:r w:rsidRPr="00883472">
        <w:rPr>
          <w:rFonts w:cs="Arial"/>
          <w:sz w:val="20"/>
          <w:szCs w:val="20"/>
        </w:rPr>
        <w:t xml:space="preserve">This measure does not fall under Title 24 of the California Energy Regulations. </w:t>
      </w:r>
    </w:p>
    <w:p w:rsidR="00CC27CE" w:rsidRDefault="00CC27CE" w:rsidP="00CC27CE">
      <w:pPr>
        <w:rPr>
          <w:rFonts w:cs="Arial"/>
          <w:sz w:val="20"/>
          <w:szCs w:val="20"/>
        </w:rPr>
      </w:pPr>
    </w:p>
    <w:p w:rsidR="00CC27CE" w:rsidRPr="00A71BE0" w:rsidRDefault="00CC27CE" w:rsidP="00CC27CE">
      <w:pPr>
        <w:rPr>
          <w:sz w:val="20"/>
          <w:szCs w:val="20"/>
        </w:rPr>
      </w:pPr>
      <w:r w:rsidRPr="00A71BE0">
        <w:rPr>
          <w:sz w:val="20"/>
          <w:szCs w:val="20"/>
        </w:rPr>
        <w:t>Section 114(b</w:t>
      </w:r>
      <w:proofErr w:type="gramStart"/>
      <w:r w:rsidRPr="00A71BE0">
        <w:rPr>
          <w:sz w:val="20"/>
          <w:szCs w:val="20"/>
        </w:rPr>
        <w:t>)</w:t>
      </w:r>
      <w:r>
        <w:rPr>
          <w:sz w:val="20"/>
          <w:szCs w:val="20"/>
        </w:rPr>
        <w:t>2</w:t>
      </w:r>
      <w:proofErr w:type="gramEnd"/>
      <w:r w:rsidRPr="00A71BE0">
        <w:rPr>
          <w:sz w:val="20"/>
          <w:szCs w:val="20"/>
        </w:rPr>
        <w:t xml:space="preserve"> of Title 24 states</w:t>
      </w:r>
      <w:r>
        <w:rPr>
          <w:sz w:val="20"/>
          <w:szCs w:val="20"/>
        </w:rPr>
        <w:t xml:space="preserve"> that for newly installed pools, the following should also be installed</w:t>
      </w:r>
      <w:r w:rsidRPr="00A71BE0">
        <w:rPr>
          <w:sz w:val="20"/>
          <w:szCs w:val="20"/>
        </w:rPr>
        <w:t>:</w:t>
      </w:r>
    </w:p>
    <w:p w:rsidR="00CC27CE" w:rsidRPr="00A71BE0" w:rsidRDefault="00CC27CE" w:rsidP="00CC27CE">
      <w:pPr>
        <w:rPr>
          <w:sz w:val="20"/>
          <w:szCs w:val="20"/>
        </w:rPr>
      </w:pPr>
    </w:p>
    <w:p w:rsidR="00CC27CE" w:rsidRPr="00A71BE0" w:rsidRDefault="00CC27CE" w:rsidP="00CC27CE">
      <w:pPr>
        <w:autoSpaceDE w:val="0"/>
        <w:autoSpaceDN w:val="0"/>
        <w:adjustRightInd w:val="0"/>
        <w:rPr>
          <w:sz w:val="20"/>
          <w:szCs w:val="20"/>
        </w:rPr>
      </w:pPr>
      <w:proofErr w:type="gramStart"/>
      <w:r>
        <w:rPr>
          <w:sz w:val="20"/>
          <w:szCs w:val="20"/>
        </w:rPr>
        <w:t>“Covers.</w:t>
      </w:r>
      <w:proofErr w:type="gramEnd"/>
      <w:r>
        <w:rPr>
          <w:sz w:val="20"/>
          <w:szCs w:val="20"/>
        </w:rPr>
        <w:t xml:space="preserve"> </w:t>
      </w:r>
      <w:proofErr w:type="gramStart"/>
      <w:r>
        <w:rPr>
          <w:sz w:val="20"/>
          <w:szCs w:val="20"/>
        </w:rPr>
        <w:t>A cover for outdoor pools or spas that have a heat pump or gas heater.”</w:t>
      </w:r>
      <w:proofErr w:type="gramEnd"/>
    </w:p>
    <w:p w:rsidR="00CC27CE" w:rsidRPr="00A71BE0" w:rsidRDefault="00CC27CE" w:rsidP="00CC27CE">
      <w:pPr>
        <w:autoSpaceDE w:val="0"/>
        <w:autoSpaceDN w:val="0"/>
        <w:adjustRightInd w:val="0"/>
        <w:rPr>
          <w:sz w:val="20"/>
          <w:szCs w:val="20"/>
        </w:rPr>
      </w:pPr>
    </w:p>
    <w:p w:rsidR="00CC27CE" w:rsidRDefault="00CC27CE" w:rsidP="00CC27CE">
      <w:pPr>
        <w:rPr>
          <w:sz w:val="20"/>
          <w:szCs w:val="20"/>
        </w:rPr>
      </w:pPr>
      <w:r>
        <w:rPr>
          <w:sz w:val="20"/>
          <w:szCs w:val="20"/>
        </w:rPr>
        <w:t>The reason that this measure does not fall into this Title</w:t>
      </w:r>
      <w:r w:rsidR="00A5056F">
        <w:rPr>
          <w:sz w:val="20"/>
          <w:szCs w:val="20"/>
        </w:rPr>
        <w:t xml:space="preserve"> 24 category is because this </w:t>
      </w:r>
      <w:r>
        <w:rPr>
          <w:sz w:val="20"/>
          <w:szCs w:val="20"/>
        </w:rPr>
        <w:t>measure is not directed towards or applicable towards new construction projects.</w:t>
      </w:r>
      <w:r w:rsidR="008826F4">
        <w:rPr>
          <w:sz w:val="20"/>
          <w:szCs w:val="20"/>
        </w:rPr>
        <w:t xml:space="preserve"> This measure instead falls under the </w:t>
      </w:r>
      <w:r w:rsidR="005E0962">
        <w:rPr>
          <w:sz w:val="20"/>
          <w:szCs w:val="20"/>
        </w:rPr>
        <w:t xml:space="preserve">Early Retirement category. </w:t>
      </w:r>
      <w:r w:rsidR="004C400A">
        <w:rPr>
          <w:sz w:val="20"/>
          <w:szCs w:val="20"/>
        </w:rPr>
        <w:t>Installation o</w:t>
      </w:r>
      <w:r w:rsidR="00CE76FD">
        <w:rPr>
          <w:sz w:val="20"/>
          <w:szCs w:val="20"/>
        </w:rPr>
        <w:t>n</w:t>
      </w:r>
      <w:r w:rsidR="004C400A">
        <w:rPr>
          <w:sz w:val="20"/>
          <w:szCs w:val="20"/>
        </w:rPr>
        <w:t xml:space="preserve"> an existing pool will not trigger</w:t>
      </w:r>
      <w:r w:rsidR="00CE76FD">
        <w:rPr>
          <w:sz w:val="20"/>
          <w:szCs w:val="20"/>
        </w:rPr>
        <w:t xml:space="preserve"> a</w:t>
      </w:r>
      <w:r w:rsidR="004C400A">
        <w:rPr>
          <w:sz w:val="20"/>
          <w:szCs w:val="20"/>
        </w:rPr>
        <w:t xml:space="preserve"> code requirement.</w:t>
      </w:r>
    </w:p>
    <w:p w:rsidR="00CC27CE" w:rsidRDefault="00CC27CE" w:rsidP="00CC27CE">
      <w:pPr>
        <w:rPr>
          <w:i/>
        </w:rPr>
      </w:pPr>
    </w:p>
    <w:p w:rsidR="00CB0475" w:rsidRDefault="00CC27CE" w:rsidP="00CC27CE">
      <w:pPr>
        <w:rPr>
          <w:rFonts w:cs="Arial"/>
          <w:b/>
          <w:i/>
          <w:color w:val="FF0000"/>
          <w:sz w:val="20"/>
          <w:szCs w:val="20"/>
          <w:highlight w:val="cyan"/>
        </w:rPr>
      </w:pPr>
      <w:r w:rsidRPr="0084163F">
        <w:rPr>
          <w:rFonts w:cs="Arial"/>
          <w:b/>
          <w:i/>
        </w:rPr>
        <w:t>Federal Standards:</w:t>
      </w:r>
      <w:r w:rsidRPr="0084163F">
        <w:t xml:space="preserve"> </w:t>
      </w:r>
      <w:r w:rsidRPr="0084163F">
        <w:rPr>
          <w:rFonts w:cs="Arial"/>
          <w:sz w:val="20"/>
          <w:szCs w:val="20"/>
        </w:rPr>
        <w:t>This measure do</w:t>
      </w:r>
      <w:r>
        <w:rPr>
          <w:rFonts w:cs="Arial"/>
          <w:sz w:val="20"/>
          <w:szCs w:val="20"/>
        </w:rPr>
        <w:t>es</w:t>
      </w:r>
      <w:r w:rsidRPr="0084163F">
        <w:rPr>
          <w:rFonts w:cs="Arial"/>
          <w:sz w:val="20"/>
          <w:szCs w:val="20"/>
        </w:rPr>
        <w:t xml:space="preserve"> not fall under Federal DOE or EPA Energy Regulations.</w:t>
      </w:r>
    </w:p>
    <w:p w:rsidR="00CB0475" w:rsidRDefault="009C5CA7" w:rsidP="009C5CA7">
      <w:pPr>
        <w:rPr>
          <w:rFonts w:cs="Arial"/>
          <w:b/>
          <w:i/>
          <w:sz w:val="20"/>
          <w:szCs w:val="20"/>
        </w:rPr>
      </w:pPr>
      <w:r w:rsidRPr="00CB0475">
        <w:rPr>
          <w:rFonts w:cs="Arial"/>
          <w:b/>
          <w:i/>
          <w:sz w:val="20"/>
          <w:szCs w:val="20"/>
        </w:rPr>
        <w:t xml:space="preserve"> </w:t>
      </w:r>
    </w:p>
    <w:p w:rsidR="000E132D" w:rsidRPr="0058368F" w:rsidRDefault="00CB45AD" w:rsidP="0058368F">
      <w:pPr>
        <w:rPr>
          <w:rFonts w:cs="Arial"/>
          <w:sz w:val="20"/>
          <w:szCs w:val="20"/>
        </w:rPr>
      </w:pPr>
      <w:r>
        <w:rPr>
          <w:rFonts w:cs="Arial"/>
          <w:b/>
          <w:sz w:val="20"/>
          <w:szCs w:val="20"/>
        </w:rPr>
        <w:t xml:space="preserve">Hours of Operation: </w:t>
      </w:r>
      <w:r>
        <w:rPr>
          <w:rFonts w:cs="Arial"/>
          <w:sz w:val="20"/>
          <w:szCs w:val="20"/>
        </w:rPr>
        <w:t>The hours of operation vary by site.</w:t>
      </w:r>
    </w:p>
    <w:p w:rsidR="00CB45AD" w:rsidRDefault="00CB45AD" w:rsidP="0058368F">
      <w:pPr>
        <w:rPr>
          <w:rFonts w:cs="Arial"/>
          <w:b/>
          <w:sz w:val="20"/>
          <w:szCs w:val="20"/>
        </w:rPr>
      </w:pPr>
    </w:p>
    <w:p w:rsidR="00557E24" w:rsidRPr="00C539B5" w:rsidRDefault="00557E24" w:rsidP="0058368F">
      <w:pPr>
        <w:rPr>
          <w:rFonts w:cs="Arial"/>
          <w:b/>
          <w:sz w:val="20"/>
          <w:szCs w:val="20"/>
          <w:u w:val="single"/>
        </w:rPr>
      </w:pPr>
      <w:r>
        <w:rPr>
          <w:rFonts w:cs="Arial"/>
          <w:b/>
          <w:sz w:val="20"/>
          <w:szCs w:val="20"/>
        </w:rPr>
        <w:t>Effective Useful Life</w:t>
      </w:r>
      <w:r w:rsidRPr="00765936">
        <w:rPr>
          <w:rFonts w:cs="Arial"/>
          <w:b/>
          <w:sz w:val="20"/>
          <w:szCs w:val="20"/>
        </w:rPr>
        <w:t>:</w:t>
      </w:r>
      <w:r w:rsidR="00437BE1">
        <w:rPr>
          <w:rFonts w:cs="Arial"/>
          <w:b/>
          <w:sz w:val="20"/>
          <w:szCs w:val="20"/>
        </w:rPr>
        <w:t xml:space="preserve"> </w:t>
      </w:r>
      <w:r w:rsidR="00C539B5" w:rsidRPr="00C539B5">
        <w:rPr>
          <w:sz w:val="20"/>
          <w:szCs w:val="20"/>
        </w:rPr>
        <w:t xml:space="preserve">The effective useful life of a pool cover is typically one year longer than </w:t>
      </w:r>
      <w:proofErr w:type="gramStart"/>
      <w:r w:rsidR="00C539B5" w:rsidRPr="00C539B5">
        <w:rPr>
          <w:sz w:val="20"/>
          <w:szCs w:val="20"/>
        </w:rPr>
        <w:t>it’s</w:t>
      </w:r>
      <w:proofErr w:type="gramEnd"/>
      <w:r w:rsidR="00C539B5" w:rsidRPr="00C539B5">
        <w:rPr>
          <w:sz w:val="20"/>
          <w:szCs w:val="20"/>
        </w:rPr>
        <w:t xml:space="preserve"> warranty period. Pool covers are typically offered with 3 and 5 with </w:t>
      </w:r>
      <w:r w:rsidR="00C539B5">
        <w:rPr>
          <w:sz w:val="20"/>
          <w:szCs w:val="20"/>
        </w:rPr>
        <w:t>some</w:t>
      </w:r>
      <w:r w:rsidR="00C539B5" w:rsidRPr="00C539B5">
        <w:rPr>
          <w:sz w:val="20"/>
          <w:szCs w:val="20"/>
        </w:rPr>
        <w:t xml:space="preserve"> compan</w:t>
      </w:r>
      <w:r w:rsidR="00C539B5">
        <w:rPr>
          <w:sz w:val="20"/>
          <w:szCs w:val="20"/>
        </w:rPr>
        <w:t>ies</w:t>
      </w:r>
      <w:r w:rsidR="00C539B5" w:rsidRPr="00C539B5">
        <w:rPr>
          <w:sz w:val="20"/>
          <w:szCs w:val="20"/>
        </w:rPr>
        <w:t xml:space="preserve"> offering a 6 year prorated warranty.  </w:t>
      </w:r>
      <w:r w:rsidR="004C400A">
        <w:rPr>
          <w:sz w:val="20"/>
          <w:szCs w:val="20"/>
        </w:rPr>
        <w:t>Historically, sites purchase less expensive covers with shorter warranties, but to qualify for this program,</w:t>
      </w:r>
      <w:r w:rsidR="004C400A" w:rsidRPr="00C539B5">
        <w:rPr>
          <w:sz w:val="20"/>
          <w:szCs w:val="20"/>
        </w:rPr>
        <w:t xml:space="preserve"> </w:t>
      </w:r>
      <w:r w:rsidR="004C400A">
        <w:rPr>
          <w:sz w:val="20"/>
          <w:szCs w:val="20"/>
        </w:rPr>
        <w:t>f</w:t>
      </w:r>
      <w:r w:rsidR="004C400A" w:rsidRPr="00C539B5">
        <w:rPr>
          <w:sz w:val="20"/>
          <w:szCs w:val="20"/>
        </w:rPr>
        <w:t xml:space="preserve">acilities </w:t>
      </w:r>
      <w:r w:rsidR="00C539B5" w:rsidRPr="00C539B5">
        <w:rPr>
          <w:sz w:val="20"/>
          <w:szCs w:val="20"/>
        </w:rPr>
        <w:t xml:space="preserve">most often purchase </w:t>
      </w:r>
      <w:r w:rsidR="00C539B5">
        <w:rPr>
          <w:sz w:val="20"/>
          <w:szCs w:val="20"/>
        </w:rPr>
        <w:t>5 year warranty covers</w:t>
      </w:r>
      <w:r w:rsidR="00C539B5" w:rsidRPr="00C539B5">
        <w:rPr>
          <w:sz w:val="20"/>
          <w:szCs w:val="20"/>
        </w:rPr>
        <w:t>.  Using 5 year warranty covers as the baseline, the EUL of pool covers are typically 6 years.</w:t>
      </w:r>
    </w:p>
    <w:p w:rsidR="00557E24" w:rsidRDefault="00557E24" w:rsidP="00CB0475">
      <w:pPr>
        <w:tabs>
          <w:tab w:val="left" w:pos="6435"/>
        </w:tabs>
        <w:rPr>
          <w:rFonts w:cs="Arial"/>
          <w:b/>
          <w:sz w:val="20"/>
          <w:szCs w:val="20"/>
          <w:u w:val="single"/>
        </w:rPr>
      </w:pPr>
    </w:p>
    <w:p w:rsidR="005E0962" w:rsidRDefault="00CB0475" w:rsidP="005E0962">
      <w:pPr>
        <w:tabs>
          <w:tab w:val="left" w:pos="6435"/>
        </w:tabs>
        <w:rPr>
          <w:rFonts w:cs="Arial"/>
          <w:sz w:val="20"/>
          <w:szCs w:val="20"/>
        </w:rPr>
      </w:pPr>
      <w:r w:rsidRPr="00DE21B1">
        <w:rPr>
          <w:rFonts w:cs="Arial"/>
          <w:b/>
          <w:sz w:val="20"/>
          <w:szCs w:val="20"/>
        </w:rPr>
        <w:t>Net to Gross Value:</w:t>
      </w:r>
      <w:r w:rsidR="005E0962">
        <w:rPr>
          <w:rFonts w:cs="Arial"/>
          <w:b/>
          <w:sz w:val="20"/>
          <w:szCs w:val="20"/>
        </w:rPr>
        <w:t xml:space="preserve"> </w:t>
      </w:r>
      <w:r w:rsidR="005E0962" w:rsidRPr="008F48E1">
        <w:rPr>
          <w:rFonts w:cs="Arial"/>
          <w:sz w:val="20"/>
          <w:szCs w:val="20"/>
        </w:rPr>
        <w:t xml:space="preserve">Table </w:t>
      </w:r>
      <w:r w:rsidR="005E0962">
        <w:rPr>
          <w:rFonts w:cs="Arial"/>
          <w:sz w:val="20"/>
          <w:szCs w:val="20"/>
        </w:rPr>
        <w:t>2</w:t>
      </w:r>
      <w:r w:rsidR="005E0962" w:rsidRPr="008F48E1">
        <w:rPr>
          <w:rFonts w:cs="Arial"/>
          <w:sz w:val="20"/>
          <w:szCs w:val="20"/>
        </w:rPr>
        <w:t xml:space="preserve"> below summarizes all applicable </w:t>
      </w:r>
      <w:r w:rsidR="005E0962">
        <w:rPr>
          <w:rFonts w:cs="Arial"/>
          <w:sz w:val="20"/>
          <w:szCs w:val="20"/>
        </w:rPr>
        <w:t>Codes and Standards-</w:t>
      </w:r>
      <w:r w:rsidR="005E0962" w:rsidRPr="008F48E1">
        <w:rPr>
          <w:rFonts w:cs="Arial"/>
          <w:sz w:val="20"/>
          <w:szCs w:val="20"/>
        </w:rPr>
        <w:t>based Net-to-Gross ratios for programs that may be used by this measure.</w:t>
      </w:r>
    </w:p>
    <w:p w:rsidR="00CB0475" w:rsidRDefault="00CB0475" w:rsidP="005E0962">
      <w:pPr>
        <w:tabs>
          <w:tab w:val="left" w:pos="6435"/>
        </w:tabs>
        <w:rPr>
          <w:rFonts w:cs="Arial"/>
        </w:rPr>
      </w:pPr>
    </w:p>
    <w:p w:rsidR="00CB0475" w:rsidRPr="0058368F" w:rsidRDefault="00CB0475" w:rsidP="0058368F">
      <w:pPr>
        <w:pStyle w:val="Caption"/>
      </w:pPr>
      <w:bookmarkStart w:id="65" w:name="_Toc326862604"/>
      <w:r w:rsidRPr="0058368F">
        <w:t xml:space="preserve">Table </w:t>
      </w:r>
      <w:r w:rsidR="00CB45AD">
        <w:t>2</w:t>
      </w:r>
      <w:r w:rsidR="005E0962" w:rsidRPr="0058368F">
        <w:t>:</w:t>
      </w:r>
      <w:r w:rsidR="00437BE1" w:rsidRPr="0058368F">
        <w:t xml:space="preserve"> </w:t>
      </w:r>
      <w:r w:rsidR="003F3179" w:rsidRPr="0058368F">
        <w:t xml:space="preserve">Codes and Standards </w:t>
      </w:r>
      <w:r w:rsidRPr="0058368F">
        <w:t>Net-to-Gross Ratios</w:t>
      </w:r>
      <w:bookmarkEnd w:id="65"/>
    </w:p>
    <w:tbl>
      <w:tblPr>
        <w:tblW w:w="4098" w:type="pct"/>
        <w:tblBorders>
          <w:top w:val="single" w:sz="18" w:space="0" w:color="FFFFFF"/>
          <w:left w:val="single" w:sz="18" w:space="0" w:color="FFFFFF"/>
          <w:bottom w:val="single" w:sz="18" w:space="0" w:color="FFFFFF"/>
          <w:right w:val="single" w:sz="18" w:space="0" w:color="FFFFFF"/>
          <w:insideH w:val="single" w:sz="18" w:space="0" w:color="FFFFFF"/>
          <w:insideV w:val="single" w:sz="18" w:space="0" w:color="FFFFFF"/>
        </w:tblBorders>
        <w:tblLook w:val="01E0" w:firstRow="1" w:lastRow="1" w:firstColumn="1" w:lastColumn="1" w:noHBand="0" w:noVBand="0"/>
      </w:tblPr>
      <w:tblGrid>
        <w:gridCol w:w="3567"/>
        <w:gridCol w:w="1427"/>
        <w:gridCol w:w="1427"/>
        <w:gridCol w:w="1427"/>
      </w:tblGrid>
      <w:tr w:rsidR="005E0962" w:rsidRPr="00783DAC">
        <w:tc>
          <w:tcPr>
            <w:tcW w:w="3182" w:type="pct"/>
            <w:gridSpan w:val="2"/>
            <w:shd w:val="clear" w:color="auto" w:fill="262626"/>
            <w:vAlign w:val="bottom"/>
          </w:tcPr>
          <w:p w:rsidR="005E0962" w:rsidRPr="001E4C31" w:rsidRDefault="005E0962" w:rsidP="001E4C31">
            <w:pPr>
              <w:keepLines/>
              <w:jc w:val="center"/>
              <w:rPr>
                <w:rFonts w:cs="Arial"/>
                <w:b/>
                <w:bCs/>
                <w:color w:val="F2F2F2"/>
                <w:sz w:val="20"/>
                <w:szCs w:val="20"/>
              </w:rPr>
            </w:pPr>
          </w:p>
        </w:tc>
        <w:tc>
          <w:tcPr>
            <w:tcW w:w="1818" w:type="pct"/>
            <w:gridSpan w:val="2"/>
            <w:shd w:val="clear" w:color="auto" w:fill="262626"/>
            <w:vAlign w:val="bottom"/>
          </w:tcPr>
          <w:p w:rsidR="005E0962" w:rsidRPr="001E4C31" w:rsidRDefault="005E0962" w:rsidP="001E4C31">
            <w:pPr>
              <w:keepLines/>
              <w:jc w:val="center"/>
              <w:rPr>
                <w:rFonts w:cs="Arial"/>
                <w:b/>
                <w:bCs/>
                <w:color w:val="F2F2F2"/>
                <w:sz w:val="20"/>
                <w:szCs w:val="20"/>
              </w:rPr>
            </w:pPr>
            <w:r w:rsidRPr="001E4C31">
              <w:rPr>
                <w:rFonts w:cs="Arial"/>
                <w:b/>
                <w:bCs/>
                <w:color w:val="F2F2F2"/>
                <w:sz w:val="20"/>
                <w:szCs w:val="20"/>
              </w:rPr>
              <w:t>Code or Standard</w:t>
            </w:r>
          </w:p>
        </w:tc>
      </w:tr>
      <w:tr w:rsidR="00CB0475" w:rsidRPr="00783DAC">
        <w:tc>
          <w:tcPr>
            <w:tcW w:w="2273" w:type="pct"/>
            <w:shd w:val="pct5" w:color="000000" w:fill="FFFFFF"/>
            <w:vAlign w:val="bottom"/>
          </w:tcPr>
          <w:p w:rsidR="00CB0475" w:rsidRPr="001E4C31" w:rsidRDefault="00CB0475" w:rsidP="001E4C31">
            <w:pPr>
              <w:jc w:val="center"/>
              <w:rPr>
                <w:rFonts w:cs="Arial"/>
                <w:sz w:val="20"/>
                <w:szCs w:val="20"/>
              </w:rPr>
            </w:pPr>
            <w:r w:rsidRPr="001E4C31">
              <w:rPr>
                <w:rFonts w:cs="Arial"/>
                <w:sz w:val="20"/>
                <w:szCs w:val="20"/>
              </w:rPr>
              <w:t>Program Approach</w:t>
            </w:r>
          </w:p>
        </w:tc>
        <w:tc>
          <w:tcPr>
            <w:tcW w:w="909" w:type="pct"/>
            <w:shd w:val="pct5" w:color="000000" w:fill="FFFFFF"/>
            <w:vAlign w:val="bottom"/>
          </w:tcPr>
          <w:p w:rsidR="00CB0475" w:rsidRPr="001E4C31" w:rsidRDefault="00CB0475" w:rsidP="001E4C31">
            <w:pPr>
              <w:jc w:val="center"/>
              <w:rPr>
                <w:rFonts w:cs="Arial"/>
                <w:sz w:val="20"/>
                <w:szCs w:val="20"/>
              </w:rPr>
            </w:pPr>
            <w:r w:rsidRPr="001E4C31">
              <w:rPr>
                <w:rFonts w:cs="Arial"/>
                <w:sz w:val="20"/>
                <w:szCs w:val="20"/>
              </w:rPr>
              <w:t>NTG</w:t>
            </w:r>
          </w:p>
        </w:tc>
        <w:tc>
          <w:tcPr>
            <w:tcW w:w="909" w:type="pct"/>
            <w:shd w:val="pct5" w:color="000000" w:fill="FFFFFF"/>
            <w:vAlign w:val="bottom"/>
          </w:tcPr>
          <w:p w:rsidR="00CB0475" w:rsidRPr="001E4C31" w:rsidRDefault="00A02F0A" w:rsidP="001E4C31">
            <w:pPr>
              <w:jc w:val="center"/>
              <w:rPr>
                <w:rFonts w:cs="Arial"/>
                <w:sz w:val="20"/>
                <w:szCs w:val="20"/>
              </w:rPr>
            </w:pPr>
            <w:r w:rsidRPr="001E4C31">
              <w:rPr>
                <w:rFonts w:cs="Arial"/>
                <w:sz w:val="20"/>
                <w:szCs w:val="20"/>
              </w:rPr>
              <w:t>Code or Std</w:t>
            </w:r>
          </w:p>
        </w:tc>
        <w:tc>
          <w:tcPr>
            <w:tcW w:w="909" w:type="pct"/>
            <w:shd w:val="pct5" w:color="000000" w:fill="FFFFFF"/>
            <w:vAlign w:val="bottom"/>
          </w:tcPr>
          <w:p w:rsidR="00CB0475" w:rsidRPr="001E4C31" w:rsidRDefault="00A02F0A" w:rsidP="001E4C31">
            <w:pPr>
              <w:jc w:val="center"/>
              <w:rPr>
                <w:rFonts w:cs="Arial"/>
                <w:sz w:val="20"/>
                <w:szCs w:val="20"/>
              </w:rPr>
            </w:pPr>
            <w:r w:rsidRPr="001E4C31">
              <w:rPr>
                <w:rFonts w:cs="Arial"/>
                <w:sz w:val="20"/>
                <w:szCs w:val="20"/>
              </w:rPr>
              <w:t>Reference</w:t>
            </w:r>
          </w:p>
        </w:tc>
      </w:tr>
      <w:tr w:rsidR="005E0962" w:rsidRPr="00783DAC">
        <w:tc>
          <w:tcPr>
            <w:tcW w:w="2273" w:type="pct"/>
            <w:shd w:val="pct20" w:color="000000" w:fill="FFFFFF"/>
            <w:vAlign w:val="bottom"/>
          </w:tcPr>
          <w:p w:rsidR="005E0962" w:rsidRPr="001E4C31" w:rsidRDefault="005E0962" w:rsidP="001E4C31">
            <w:pPr>
              <w:jc w:val="center"/>
              <w:rPr>
                <w:rFonts w:cs="Arial"/>
                <w:sz w:val="20"/>
                <w:szCs w:val="20"/>
              </w:rPr>
            </w:pPr>
            <w:r>
              <w:rPr>
                <w:rFonts w:cs="Arial"/>
                <w:sz w:val="20"/>
                <w:szCs w:val="20"/>
              </w:rPr>
              <w:t>Third Party Program</w:t>
            </w:r>
          </w:p>
        </w:tc>
        <w:tc>
          <w:tcPr>
            <w:tcW w:w="909" w:type="pct"/>
            <w:shd w:val="pct20" w:color="000000" w:fill="FFFFFF"/>
            <w:vAlign w:val="bottom"/>
          </w:tcPr>
          <w:p w:rsidR="005E0962" w:rsidRPr="001E4C31" w:rsidRDefault="005E0962" w:rsidP="001E4C31">
            <w:pPr>
              <w:jc w:val="center"/>
              <w:rPr>
                <w:rFonts w:cs="Arial"/>
                <w:sz w:val="20"/>
                <w:szCs w:val="20"/>
              </w:rPr>
            </w:pPr>
            <w:r>
              <w:rPr>
                <w:rFonts w:cs="Arial"/>
                <w:sz w:val="20"/>
                <w:szCs w:val="20"/>
              </w:rPr>
              <w:t>0.70</w:t>
            </w:r>
          </w:p>
        </w:tc>
        <w:tc>
          <w:tcPr>
            <w:tcW w:w="909" w:type="pct"/>
            <w:shd w:val="pct20" w:color="000000" w:fill="FFFFFF"/>
            <w:vAlign w:val="bottom"/>
          </w:tcPr>
          <w:p w:rsidR="005E0962" w:rsidRPr="001E4C31" w:rsidRDefault="005E0962" w:rsidP="001E4C31">
            <w:pPr>
              <w:jc w:val="center"/>
              <w:rPr>
                <w:rFonts w:cs="Arial"/>
                <w:sz w:val="20"/>
                <w:szCs w:val="20"/>
              </w:rPr>
            </w:pPr>
            <w:r>
              <w:rPr>
                <w:rFonts w:cs="Arial"/>
                <w:sz w:val="20"/>
                <w:szCs w:val="20"/>
              </w:rPr>
              <w:t>N/A</w:t>
            </w:r>
          </w:p>
        </w:tc>
        <w:tc>
          <w:tcPr>
            <w:tcW w:w="909" w:type="pct"/>
            <w:shd w:val="pct20" w:color="000000" w:fill="FFFFFF"/>
            <w:vAlign w:val="bottom"/>
          </w:tcPr>
          <w:p w:rsidR="005E0962" w:rsidRPr="001E4C31" w:rsidRDefault="005E0962" w:rsidP="001E4C31">
            <w:pPr>
              <w:jc w:val="center"/>
              <w:rPr>
                <w:rFonts w:cs="Arial"/>
                <w:sz w:val="20"/>
                <w:szCs w:val="20"/>
              </w:rPr>
            </w:pPr>
            <w:proofErr w:type="spellStart"/>
            <w:r>
              <w:rPr>
                <w:rFonts w:cs="Arial"/>
                <w:sz w:val="20"/>
                <w:szCs w:val="20"/>
              </w:rPr>
              <w:t>NonRes</w:t>
            </w:r>
            <w:proofErr w:type="spellEnd"/>
            <w:r>
              <w:rPr>
                <w:rFonts w:cs="Arial"/>
                <w:sz w:val="20"/>
                <w:szCs w:val="20"/>
              </w:rPr>
              <w:t>-Default</w:t>
            </w:r>
          </w:p>
        </w:tc>
      </w:tr>
    </w:tbl>
    <w:p w:rsidR="00CB0475" w:rsidRPr="008F48E1" w:rsidRDefault="00CB0475" w:rsidP="00CB0475">
      <w:pPr>
        <w:rPr>
          <w:rFonts w:cs="Arial"/>
          <w:sz w:val="20"/>
          <w:szCs w:val="20"/>
        </w:rPr>
      </w:pPr>
    </w:p>
    <w:p w:rsidR="00CB0475" w:rsidRPr="008F48E1" w:rsidRDefault="00CB0475" w:rsidP="00CB0475">
      <w:pPr>
        <w:rPr>
          <w:rFonts w:cs="Arial"/>
          <w:sz w:val="20"/>
          <w:szCs w:val="20"/>
        </w:rPr>
      </w:pPr>
      <w:r w:rsidRPr="008F48E1">
        <w:rPr>
          <w:rFonts w:cs="Arial"/>
          <w:sz w:val="20"/>
          <w:szCs w:val="20"/>
        </w:rPr>
        <w:t xml:space="preserve">The NTG Ratios in Table </w:t>
      </w:r>
      <w:r w:rsidR="00D322C9">
        <w:rPr>
          <w:rFonts w:cs="Arial"/>
          <w:sz w:val="20"/>
          <w:szCs w:val="20"/>
        </w:rPr>
        <w:t>2</w:t>
      </w:r>
      <w:r w:rsidRPr="008F48E1">
        <w:rPr>
          <w:rFonts w:cs="Arial"/>
          <w:sz w:val="20"/>
          <w:szCs w:val="20"/>
        </w:rPr>
        <w:t xml:space="preserve"> are appropriate for the measure(s) because:</w:t>
      </w:r>
    </w:p>
    <w:p w:rsidR="005E0962" w:rsidRPr="008F48E1" w:rsidRDefault="005E0962" w:rsidP="005E0962">
      <w:pPr>
        <w:numPr>
          <w:ilvl w:val="0"/>
          <w:numId w:val="13"/>
        </w:numPr>
        <w:tabs>
          <w:tab w:val="clear" w:pos="1440"/>
        </w:tabs>
        <w:ind w:left="720"/>
        <w:rPr>
          <w:rFonts w:cs="Arial"/>
          <w:sz w:val="20"/>
          <w:szCs w:val="20"/>
        </w:rPr>
      </w:pPr>
      <w:r>
        <w:rPr>
          <w:rFonts w:cs="Arial"/>
          <w:sz w:val="20"/>
          <w:szCs w:val="20"/>
        </w:rPr>
        <w:t xml:space="preserve">There are no applicable codes or standards which define the NTG of this </w:t>
      </w:r>
      <w:proofErr w:type="gramStart"/>
      <w:r>
        <w:rPr>
          <w:rFonts w:cs="Arial"/>
          <w:sz w:val="20"/>
          <w:szCs w:val="20"/>
        </w:rPr>
        <w:t>measure,</w:t>
      </w:r>
      <w:proofErr w:type="gramEnd"/>
      <w:r>
        <w:rPr>
          <w:rFonts w:cs="Arial"/>
          <w:sz w:val="20"/>
          <w:szCs w:val="20"/>
        </w:rPr>
        <w:t xml:space="preserve"> therefore we are using the </w:t>
      </w:r>
      <w:proofErr w:type="spellStart"/>
      <w:r>
        <w:rPr>
          <w:rFonts w:cs="Arial"/>
          <w:sz w:val="20"/>
          <w:szCs w:val="20"/>
        </w:rPr>
        <w:t>NonRes</w:t>
      </w:r>
      <w:proofErr w:type="spellEnd"/>
      <w:r>
        <w:rPr>
          <w:rFonts w:cs="Arial"/>
          <w:sz w:val="20"/>
          <w:szCs w:val="20"/>
        </w:rPr>
        <w:t>-Default rate of 0.70.</w:t>
      </w:r>
      <w:r>
        <w:rPr>
          <w:rStyle w:val="EndnoteReference"/>
          <w:rFonts w:cs="Arial"/>
          <w:sz w:val="20"/>
          <w:szCs w:val="20"/>
        </w:rPr>
        <w:endnoteReference w:id="2"/>
      </w:r>
    </w:p>
    <w:p w:rsidR="00CB0475" w:rsidRPr="00430775" w:rsidRDefault="00CB0475" w:rsidP="00CB0475">
      <w:pPr>
        <w:rPr>
          <w:rFonts w:cs="Arial"/>
          <w:b/>
          <w:i/>
        </w:rPr>
      </w:pPr>
    </w:p>
    <w:p w:rsidR="002E0043" w:rsidRDefault="001248A3" w:rsidP="002E0043">
      <w:pPr>
        <w:pStyle w:val="Heading2"/>
        <w:keepNext w:val="0"/>
      </w:pPr>
      <w:bookmarkStart w:id="66" w:name="_Toc304800207"/>
      <w:bookmarkStart w:id="67" w:name="_Toc324318343"/>
      <w:bookmarkStart w:id="68" w:name="_Toc324340487"/>
      <w:bookmarkStart w:id="69" w:name="_Toc326862586"/>
      <w:r>
        <w:t>1.4</w:t>
      </w:r>
      <w:r w:rsidR="00264B03">
        <w:t>.3</w:t>
      </w:r>
      <w:r w:rsidR="00A02F0A">
        <w:t xml:space="preserve"> </w:t>
      </w:r>
      <w:r w:rsidR="00C069A2" w:rsidRPr="001248A3">
        <w:t>EM&amp;V</w:t>
      </w:r>
      <w:r w:rsidR="00755961">
        <w:t>, Market Potential,</w:t>
      </w:r>
      <w:r w:rsidR="00C069A2" w:rsidRPr="001248A3">
        <w:t xml:space="preserve"> </w:t>
      </w:r>
      <w:r w:rsidR="0044337C">
        <w:t xml:space="preserve">and Other </w:t>
      </w:r>
      <w:r w:rsidR="00C069A2" w:rsidRPr="001248A3">
        <w:t>Studies</w:t>
      </w:r>
      <w:r w:rsidR="009C5CA7">
        <w:t xml:space="preserve"> – Base Case and Measure Case Information</w:t>
      </w:r>
      <w:bookmarkEnd w:id="66"/>
      <w:bookmarkEnd w:id="67"/>
      <w:bookmarkEnd w:id="68"/>
      <w:bookmarkEnd w:id="69"/>
    </w:p>
    <w:p w:rsidR="00432C65" w:rsidRDefault="002F575B" w:rsidP="00A35CF8">
      <w:pPr>
        <w:rPr>
          <w:rFonts w:cs="Arial"/>
          <w:b/>
          <w:i/>
        </w:rPr>
      </w:pPr>
      <w:r w:rsidRPr="00E3073B">
        <w:rPr>
          <w:rFonts w:cs="Arial"/>
          <w:sz w:val="20"/>
          <w:szCs w:val="20"/>
        </w:rPr>
        <w:t xml:space="preserve">There are no M&amp;V or other studies which apply to these measures. Information on the base and measure case </w:t>
      </w:r>
      <w:proofErr w:type="gramStart"/>
      <w:r w:rsidRPr="00E3073B">
        <w:rPr>
          <w:rFonts w:cs="Arial"/>
          <w:sz w:val="20"/>
          <w:szCs w:val="20"/>
        </w:rPr>
        <w:t>are</w:t>
      </w:r>
      <w:proofErr w:type="gramEnd"/>
      <w:r w:rsidRPr="00E3073B">
        <w:rPr>
          <w:rFonts w:cs="Arial"/>
          <w:sz w:val="20"/>
          <w:szCs w:val="20"/>
        </w:rPr>
        <w:t xml:space="preserve"> found in the other sub-sections of 1.4.</w:t>
      </w:r>
      <w:r>
        <w:rPr>
          <w:rFonts w:cs="Arial"/>
          <w:sz w:val="20"/>
          <w:szCs w:val="20"/>
        </w:rPr>
        <w:t xml:space="preserve"> </w:t>
      </w:r>
    </w:p>
    <w:p w:rsidR="009C5CA7" w:rsidRDefault="001248A3" w:rsidP="002E0043">
      <w:pPr>
        <w:pStyle w:val="Heading2"/>
        <w:keepNext w:val="0"/>
      </w:pPr>
      <w:bookmarkStart w:id="70" w:name="_Toc304800208"/>
      <w:bookmarkStart w:id="71" w:name="_Toc324318344"/>
      <w:bookmarkStart w:id="72" w:name="_Toc324340488"/>
      <w:bookmarkStart w:id="73" w:name="_Toc326862587"/>
      <w:r>
        <w:t>1.</w:t>
      </w:r>
      <w:r w:rsidR="00264B03">
        <w:t xml:space="preserve">4.4 </w:t>
      </w:r>
      <w:r w:rsidR="009C5CA7">
        <w:t xml:space="preserve">Assumptions and </w:t>
      </w:r>
      <w:r w:rsidR="00264B03">
        <w:t>Calculations from other sources—Base and Measure Cases</w:t>
      </w:r>
      <w:bookmarkEnd w:id="70"/>
      <w:bookmarkEnd w:id="71"/>
      <w:bookmarkEnd w:id="72"/>
      <w:bookmarkEnd w:id="73"/>
    </w:p>
    <w:p w:rsidR="00EC4357" w:rsidRDefault="000038A3" w:rsidP="00A02F0A">
      <w:r w:rsidRPr="00F911A3">
        <w:rPr>
          <w:rFonts w:cs="Arial"/>
          <w:sz w:val="20"/>
          <w:szCs w:val="20"/>
        </w:rPr>
        <w:t>There are no further data or calculations provided for the support of the measures in this workpaper.</w:t>
      </w:r>
    </w:p>
    <w:p w:rsidR="000038A3" w:rsidRDefault="000038A3" w:rsidP="00063FA7">
      <w:pPr>
        <w:rPr>
          <w:rFonts w:cs="Arial"/>
          <w:b/>
          <w:i/>
          <w:sz w:val="28"/>
          <w:szCs w:val="28"/>
        </w:rPr>
      </w:pPr>
    </w:p>
    <w:p w:rsidR="001C2942" w:rsidRPr="00836F9B" w:rsidRDefault="001C2942" w:rsidP="00063FA7">
      <w:pPr>
        <w:rPr>
          <w:rFonts w:cs="Arial"/>
          <w:b/>
          <w:i/>
          <w:sz w:val="28"/>
          <w:szCs w:val="28"/>
        </w:rPr>
      </w:pPr>
      <w:r w:rsidRPr="00836F9B">
        <w:rPr>
          <w:rFonts w:cs="Arial"/>
          <w:b/>
          <w:i/>
          <w:sz w:val="28"/>
          <w:szCs w:val="28"/>
        </w:rPr>
        <w:t>1.</w:t>
      </w:r>
      <w:r w:rsidR="00063FA7" w:rsidRPr="00836F9B">
        <w:rPr>
          <w:rFonts w:cs="Arial"/>
          <w:b/>
          <w:i/>
          <w:sz w:val="28"/>
          <w:szCs w:val="28"/>
        </w:rPr>
        <w:t>4.5</w:t>
      </w:r>
      <w:r w:rsidR="001178BE">
        <w:rPr>
          <w:rFonts w:cs="Arial"/>
          <w:b/>
          <w:i/>
          <w:sz w:val="28"/>
          <w:szCs w:val="28"/>
        </w:rPr>
        <w:t xml:space="preserve"> </w:t>
      </w:r>
      <w:r w:rsidRPr="00836F9B">
        <w:rPr>
          <w:rFonts w:cs="Arial"/>
          <w:b/>
          <w:i/>
          <w:sz w:val="28"/>
          <w:szCs w:val="28"/>
        </w:rPr>
        <w:t>Time-of-Use Adjustment Factor</w:t>
      </w:r>
    </w:p>
    <w:p w:rsidR="002F575B" w:rsidRDefault="000038A3" w:rsidP="001C2942">
      <w:pPr>
        <w:pStyle w:val="Reminders"/>
        <w:rPr>
          <w:rFonts w:ascii="Arial" w:hAnsi="Arial" w:cs="Arial"/>
          <w:i w:val="0"/>
          <w:color w:val="auto"/>
          <w:sz w:val="20"/>
          <w:szCs w:val="20"/>
        </w:rPr>
      </w:pPr>
      <w:r w:rsidRPr="00F911A3">
        <w:rPr>
          <w:rFonts w:ascii="Arial" w:hAnsi="Arial" w:cs="Arial"/>
          <w:i w:val="0"/>
          <w:color w:val="auto"/>
          <w:sz w:val="20"/>
          <w:szCs w:val="20"/>
        </w:rPr>
        <w:t xml:space="preserve">We are required by CPUC decision 06-06-063 dated June 29, 2006 to apply time-of-use (TOU) adjustment factors on residential A/C and commercial A/C (packaged and split-system direct-expansion cooling) measures only. </w:t>
      </w:r>
    </w:p>
    <w:p w:rsidR="002F575B" w:rsidRDefault="002F575B" w:rsidP="001C2942">
      <w:pPr>
        <w:pStyle w:val="Reminders"/>
        <w:rPr>
          <w:rFonts w:ascii="Arial" w:hAnsi="Arial" w:cs="Arial"/>
          <w:i w:val="0"/>
          <w:color w:val="auto"/>
          <w:sz w:val="20"/>
          <w:szCs w:val="20"/>
        </w:rPr>
      </w:pPr>
    </w:p>
    <w:p w:rsidR="001C2942" w:rsidRPr="00EB43BA" w:rsidRDefault="000038A3" w:rsidP="001C2942">
      <w:pPr>
        <w:pStyle w:val="Reminders"/>
        <w:rPr>
          <w:rFonts w:ascii="Arial" w:hAnsi="Arial" w:cs="Arial"/>
          <w:i w:val="0"/>
          <w:color w:val="auto"/>
          <w:sz w:val="20"/>
          <w:szCs w:val="20"/>
        </w:rPr>
      </w:pPr>
      <w:r w:rsidRPr="00F911A3">
        <w:rPr>
          <w:rFonts w:ascii="Arial" w:hAnsi="Arial" w:cs="Arial"/>
          <w:i w:val="0"/>
          <w:color w:val="auto"/>
          <w:sz w:val="20"/>
          <w:szCs w:val="20"/>
        </w:rPr>
        <w:t>Since this is not an A/C measure, the TOU adjustment factor is 0.</w:t>
      </w:r>
    </w:p>
    <w:p w:rsidR="001C2942" w:rsidRDefault="001C2942" w:rsidP="00A02F0A"/>
    <w:p w:rsidR="00C069A2" w:rsidRPr="00EA38B4" w:rsidRDefault="001248A3" w:rsidP="001178BE">
      <w:pPr>
        <w:keepNext/>
        <w:rPr>
          <w:rFonts w:cs="Arial"/>
          <w:b/>
          <w:i/>
          <w:sz w:val="28"/>
          <w:szCs w:val="28"/>
        </w:rPr>
      </w:pPr>
      <w:bookmarkStart w:id="74" w:name="_Toc304800209"/>
      <w:r w:rsidRPr="00EA38B4">
        <w:rPr>
          <w:rFonts w:cs="Arial"/>
          <w:b/>
          <w:i/>
          <w:sz w:val="28"/>
          <w:szCs w:val="28"/>
        </w:rPr>
        <w:t>1.</w:t>
      </w:r>
      <w:r w:rsidR="00264B03" w:rsidRPr="00EA38B4">
        <w:rPr>
          <w:rFonts w:cs="Arial"/>
          <w:b/>
          <w:i/>
          <w:sz w:val="28"/>
          <w:szCs w:val="28"/>
        </w:rPr>
        <w:t>5</w:t>
      </w:r>
      <w:r w:rsidRPr="00EA38B4">
        <w:rPr>
          <w:rFonts w:cs="Arial"/>
          <w:b/>
          <w:i/>
          <w:sz w:val="28"/>
          <w:szCs w:val="28"/>
        </w:rPr>
        <w:t xml:space="preserve"> </w:t>
      </w:r>
      <w:r w:rsidR="00FA595F" w:rsidRPr="00EA38B4">
        <w:rPr>
          <w:rFonts w:cs="Arial"/>
          <w:b/>
          <w:i/>
          <w:sz w:val="28"/>
          <w:szCs w:val="28"/>
        </w:rPr>
        <w:t>Summary of Inputs for Savings Calculations</w:t>
      </w:r>
      <w:bookmarkEnd w:id="74"/>
      <w:r w:rsidR="00814500" w:rsidRPr="00EA38B4">
        <w:rPr>
          <w:rFonts w:cs="Arial"/>
          <w:b/>
          <w:i/>
          <w:sz w:val="28"/>
          <w:szCs w:val="28"/>
        </w:rPr>
        <w:t xml:space="preserve"> </w:t>
      </w:r>
    </w:p>
    <w:p w:rsidR="00755961" w:rsidRDefault="004967A2" w:rsidP="001178BE">
      <w:pPr>
        <w:keepNext/>
        <w:rPr>
          <w:rFonts w:cs="Arial"/>
          <w:sz w:val="20"/>
          <w:szCs w:val="20"/>
        </w:rPr>
      </w:pPr>
      <w:r w:rsidRPr="004967A2">
        <w:rPr>
          <w:rFonts w:cs="Arial"/>
          <w:sz w:val="20"/>
          <w:szCs w:val="20"/>
        </w:rPr>
        <w:t xml:space="preserve">The following </w:t>
      </w:r>
      <w:r w:rsidR="001178BE">
        <w:rPr>
          <w:rFonts w:cs="Arial"/>
          <w:sz w:val="20"/>
          <w:szCs w:val="20"/>
        </w:rPr>
        <w:t xml:space="preserve">table provides references to </w:t>
      </w:r>
      <w:r w:rsidRPr="004967A2">
        <w:rPr>
          <w:rFonts w:cs="Arial"/>
          <w:sz w:val="20"/>
          <w:szCs w:val="20"/>
        </w:rPr>
        <w:t xml:space="preserve">sections </w:t>
      </w:r>
      <w:r w:rsidR="001178BE">
        <w:rPr>
          <w:rFonts w:cs="Arial"/>
          <w:sz w:val="20"/>
          <w:szCs w:val="20"/>
        </w:rPr>
        <w:t>that document</w:t>
      </w:r>
      <w:r w:rsidRPr="004967A2">
        <w:rPr>
          <w:rFonts w:cs="Arial"/>
          <w:sz w:val="20"/>
          <w:szCs w:val="20"/>
        </w:rPr>
        <w:t xml:space="preserve"> the inputs for calculation:</w:t>
      </w:r>
    </w:p>
    <w:p w:rsidR="001A3026" w:rsidRDefault="001A3026" w:rsidP="001178BE">
      <w:pPr>
        <w:keepNext/>
        <w:rPr>
          <w:rFonts w:cs="Arial"/>
          <w:b/>
          <w:sz w:val="20"/>
          <w:szCs w:val="20"/>
        </w:rPr>
      </w:pPr>
    </w:p>
    <w:p w:rsidR="00CB45AD" w:rsidRDefault="00CB45AD" w:rsidP="0058368F">
      <w:pPr>
        <w:pStyle w:val="Caption"/>
      </w:pPr>
    </w:p>
    <w:p w:rsidR="00CB45AD" w:rsidRDefault="00CB45AD" w:rsidP="0058368F">
      <w:pPr>
        <w:pStyle w:val="Caption"/>
      </w:pPr>
    </w:p>
    <w:p w:rsidR="00CB45AD" w:rsidRDefault="00CB45AD" w:rsidP="0058368F">
      <w:pPr>
        <w:pStyle w:val="Caption"/>
      </w:pPr>
    </w:p>
    <w:p w:rsidR="00CB45AD" w:rsidRDefault="00CB45AD" w:rsidP="0058368F">
      <w:pPr>
        <w:pStyle w:val="Caption"/>
      </w:pPr>
    </w:p>
    <w:p w:rsidR="00321843" w:rsidRDefault="00321843" w:rsidP="00321843"/>
    <w:p w:rsidR="00321843" w:rsidRDefault="00321843" w:rsidP="00321843"/>
    <w:p w:rsidR="00321843" w:rsidRDefault="00321843" w:rsidP="00321843"/>
    <w:p w:rsidR="00321843" w:rsidRDefault="00321843" w:rsidP="00321843"/>
    <w:p w:rsidR="00321843" w:rsidRDefault="00321843" w:rsidP="00321843"/>
    <w:p w:rsidR="00321843" w:rsidRPr="00321843" w:rsidRDefault="00321843" w:rsidP="00321843"/>
    <w:p w:rsidR="00CB45AD" w:rsidRPr="00ED4EC4" w:rsidRDefault="00CB45AD" w:rsidP="0058368F">
      <w:pPr>
        <w:pStyle w:val="Caption"/>
      </w:pPr>
      <w:bookmarkStart w:id="75" w:name="_Toc326862605"/>
      <w:r>
        <w:lastRenderedPageBreak/>
        <w:t>Table 3: Calculation Inputs</w:t>
      </w:r>
      <w:bookmarkEnd w:id="75"/>
    </w:p>
    <w:tbl>
      <w:tblPr>
        <w:tblW w:w="0" w:type="auto"/>
        <w:tblBorders>
          <w:top w:val="single" w:sz="18" w:space="0" w:color="FFFFFF"/>
          <w:left w:val="single" w:sz="18" w:space="0" w:color="FFFFFF"/>
          <w:bottom w:val="single" w:sz="18" w:space="0" w:color="FFFFFF"/>
          <w:right w:val="single" w:sz="18" w:space="0" w:color="FFFFFF"/>
          <w:insideH w:val="single" w:sz="18" w:space="0" w:color="FFFFFF"/>
          <w:insideV w:val="single" w:sz="18" w:space="0" w:color="FFFFFF"/>
        </w:tblBorders>
        <w:tblLook w:val="00A0" w:firstRow="1" w:lastRow="0" w:firstColumn="1" w:lastColumn="0" w:noHBand="0" w:noVBand="0"/>
      </w:tblPr>
      <w:tblGrid>
        <w:gridCol w:w="1772"/>
        <w:gridCol w:w="1735"/>
        <w:gridCol w:w="1461"/>
        <w:gridCol w:w="1399"/>
        <w:gridCol w:w="1473"/>
        <w:gridCol w:w="1736"/>
      </w:tblGrid>
      <w:tr w:rsidR="009B1863" w:rsidRPr="001E4C31">
        <w:tc>
          <w:tcPr>
            <w:tcW w:w="1772" w:type="dxa"/>
            <w:shd w:val="clear" w:color="auto" w:fill="262626"/>
            <w:vAlign w:val="bottom"/>
          </w:tcPr>
          <w:p w:rsidR="00836F9B" w:rsidRPr="001E4C31" w:rsidRDefault="00836F9B" w:rsidP="001E4C31">
            <w:pPr>
              <w:keepNext/>
              <w:keepLines/>
              <w:jc w:val="center"/>
              <w:rPr>
                <w:rFonts w:cs="Arial"/>
                <w:b/>
                <w:bCs/>
                <w:color w:val="F2F2F2"/>
                <w:sz w:val="20"/>
                <w:szCs w:val="20"/>
              </w:rPr>
            </w:pPr>
            <w:r w:rsidRPr="001E4C31">
              <w:rPr>
                <w:rFonts w:cs="Arial"/>
                <w:b/>
                <w:bCs/>
                <w:color w:val="F2F2F2"/>
                <w:sz w:val="20"/>
                <w:szCs w:val="20"/>
              </w:rPr>
              <w:t>Input Variable</w:t>
            </w:r>
          </w:p>
        </w:tc>
        <w:tc>
          <w:tcPr>
            <w:tcW w:w="1735" w:type="dxa"/>
            <w:shd w:val="clear" w:color="auto" w:fill="262626"/>
            <w:vAlign w:val="bottom"/>
          </w:tcPr>
          <w:p w:rsidR="00836F9B" w:rsidRPr="001E4C31" w:rsidRDefault="00836F9B" w:rsidP="001E4C31">
            <w:pPr>
              <w:keepNext/>
              <w:keepLines/>
              <w:jc w:val="center"/>
              <w:rPr>
                <w:rFonts w:cs="Arial"/>
                <w:b/>
                <w:bCs/>
                <w:color w:val="F2F2F2"/>
                <w:sz w:val="20"/>
                <w:szCs w:val="20"/>
              </w:rPr>
            </w:pPr>
            <w:r w:rsidRPr="001E4C31">
              <w:rPr>
                <w:rFonts w:cs="Arial"/>
                <w:b/>
                <w:bCs/>
                <w:color w:val="F2F2F2"/>
                <w:sz w:val="20"/>
                <w:szCs w:val="20"/>
              </w:rPr>
              <w:t>Variations</w:t>
            </w:r>
          </w:p>
        </w:tc>
        <w:tc>
          <w:tcPr>
            <w:tcW w:w="1461" w:type="dxa"/>
            <w:shd w:val="clear" w:color="auto" w:fill="262626"/>
            <w:vAlign w:val="bottom"/>
          </w:tcPr>
          <w:p w:rsidR="00836F9B" w:rsidRPr="001E4C31" w:rsidRDefault="00836F9B" w:rsidP="001E4C31">
            <w:pPr>
              <w:keepNext/>
              <w:keepLines/>
              <w:jc w:val="center"/>
              <w:rPr>
                <w:rFonts w:cs="Arial"/>
                <w:b/>
                <w:bCs/>
                <w:color w:val="F2F2F2"/>
                <w:sz w:val="20"/>
                <w:szCs w:val="20"/>
              </w:rPr>
            </w:pPr>
            <w:r w:rsidRPr="001E4C31">
              <w:rPr>
                <w:rFonts w:cs="Arial"/>
                <w:b/>
                <w:bCs/>
                <w:color w:val="F2F2F2"/>
                <w:sz w:val="20"/>
                <w:szCs w:val="20"/>
              </w:rPr>
              <w:t>Base Case 1 Average Value</w:t>
            </w:r>
          </w:p>
        </w:tc>
        <w:tc>
          <w:tcPr>
            <w:tcW w:w="1399" w:type="dxa"/>
            <w:shd w:val="clear" w:color="auto" w:fill="262626"/>
            <w:vAlign w:val="bottom"/>
          </w:tcPr>
          <w:p w:rsidR="00836F9B" w:rsidRPr="001E4C31" w:rsidRDefault="00836F9B" w:rsidP="001E4C31">
            <w:pPr>
              <w:keepNext/>
              <w:keepLines/>
              <w:jc w:val="center"/>
              <w:rPr>
                <w:rFonts w:cs="Arial"/>
                <w:b/>
                <w:bCs/>
                <w:color w:val="F2F2F2"/>
                <w:sz w:val="20"/>
                <w:szCs w:val="20"/>
              </w:rPr>
            </w:pPr>
            <w:r w:rsidRPr="001E4C31">
              <w:rPr>
                <w:rFonts w:cs="Arial"/>
                <w:b/>
                <w:bCs/>
                <w:color w:val="F2F2F2"/>
                <w:sz w:val="20"/>
                <w:szCs w:val="20"/>
              </w:rPr>
              <w:t>Base Case 2 Average Value</w:t>
            </w:r>
          </w:p>
        </w:tc>
        <w:tc>
          <w:tcPr>
            <w:tcW w:w="1473" w:type="dxa"/>
            <w:shd w:val="clear" w:color="auto" w:fill="262626"/>
            <w:vAlign w:val="bottom"/>
          </w:tcPr>
          <w:p w:rsidR="00836F9B" w:rsidRPr="001E4C31" w:rsidRDefault="00836F9B" w:rsidP="001E4C31">
            <w:pPr>
              <w:keepNext/>
              <w:keepLines/>
              <w:jc w:val="center"/>
              <w:rPr>
                <w:rFonts w:cs="Arial"/>
                <w:b/>
                <w:bCs/>
                <w:color w:val="F2F2F2"/>
                <w:sz w:val="20"/>
                <w:szCs w:val="20"/>
              </w:rPr>
            </w:pPr>
            <w:r w:rsidRPr="001E4C31">
              <w:rPr>
                <w:rFonts w:cs="Arial"/>
                <w:b/>
                <w:bCs/>
                <w:color w:val="F2F2F2"/>
                <w:sz w:val="20"/>
                <w:szCs w:val="20"/>
              </w:rPr>
              <w:t>Measure Case Average Value</w:t>
            </w:r>
          </w:p>
        </w:tc>
        <w:tc>
          <w:tcPr>
            <w:tcW w:w="1736" w:type="dxa"/>
            <w:shd w:val="clear" w:color="auto" w:fill="262626"/>
            <w:vAlign w:val="bottom"/>
          </w:tcPr>
          <w:p w:rsidR="00836F9B" w:rsidRPr="001E4C31" w:rsidRDefault="00836F9B" w:rsidP="001E4C31">
            <w:pPr>
              <w:keepNext/>
              <w:keepLines/>
              <w:jc w:val="center"/>
              <w:rPr>
                <w:rFonts w:cs="Arial"/>
                <w:b/>
                <w:bCs/>
                <w:color w:val="F2F2F2"/>
                <w:sz w:val="20"/>
                <w:szCs w:val="20"/>
              </w:rPr>
            </w:pPr>
            <w:r w:rsidRPr="001E4C31">
              <w:rPr>
                <w:rFonts w:cs="Arial"/>
                <w:b/>
                <w:bCs/>
                <w:color w:val="F2F2F2"/>
                <w:sz w:val="20"/>
                <w:szCs w:val="20"/>
              </w:rPr>
              <w:t>Reference Section</w:t>
            </w:r>
          </w:p>
        </w:tc>
      </w:tr>
      <w:tr w:rsidR="009B1863" w:rsidRPr="00783DAC">
        <w:tc>
          <w:tcPr>
            <w:tcW w:w="1772" w:type="dxa"/>
            <w:shd w:val="pct5" w:color="000000" w:fill="FFFFFF"/>
            <w:vAlign w:val="bottom"/>
          </w:tcPr>
          <w:p w:rsidR="00836F9B" w:rsidRPr="001E4C31" w:rsidRDefault="00836F9B" w:rsidP="001E4C31">
            <w:pPr>
              <w:keepNext/>
              <w:jc w:val="center"/>
              <w:rPr>
                <w:rFonts w:cs="Arial"/>
                <w:b/>
                <w:sz w:val="20"/>
                <w:szCs w:val="20"/>
              </w:rPr>
            </w:pPr>
            <w:r w:rsidRPr="001E4C31">
              <w:rPr>
                <w:rFonts w:cs="Arial"/>
                <w:b/>
                <w:sz w:val="20"/>
                <w:szCs w:val="20"/>
              </w:rPr>
              <w:t>Electric Savings</w:t>
            </w:r>
          </w:p>
        </w:tc>
        <w:tc>
          <w:tcPr>
            <w:tcW w:w="1735" w:type="dxa"/>
            <w:shd w:val="pct5" w:color="000000" w:fill="FFFFFF"/>
            <w:vAlign w:val="bottom"/>
          </w:tcPr>
          <w:p w:rsidR="00836F9B" w:rsidRPr="0058368F" w:rsidRDefault="00836F9B" w:rsidP="001E4C31">
            <w:pPr>
              <w:keepNext/>
              <w:jc w:val="center"/>
              <w:rPr>
                <w:rFonts w:cs="Arial"/>
                <w:sz w:val="20"/>
                <w:szCs w:val="20"/>
              </w:rPr>
            </w:pPr>
            <w:r w:rsidRPr="0058368F">
              <w:rPr>
                <w:rFonts w:cs="Arial"/>
                <w:sz w:val="20"/>
                <w:szCs w:val="20"/>
              </w:rPr>
              <w:t>CZ, BT, BV</w:t>
            </w:r>
          </w:p>
        </w:tc>
        <w:tc>
          <w:tcPr>
            <w:tcW w:w="1461" w:type="dxa"/>
            <w:shd w:val="pct5" w:color="000000" w:fill="FFFFFF"/>
            <w:vAlign w:val="bottom"/>
          </w:tcPr>
          <w:p w:rsidR="00836F9B" w:rsidRPr="00E81BD6" w:rsidRDefault="00ED7499" w:rsidP="001E4C31">
            <w:pPr>
              <w:keepNext/>
              <w:jc w:val="center"/>
              <w:rPr>
                <w:rFonts w:cs="Arial"/>
                <w:sz w:val="20"/>
                <w:szCs w:val="20"/>
              </w:rPr>
            </w:pPr>
            <w:r>
              <w:rPr>
                <w:rFonts w:cs="Arial"/>
                <w:sz w:val="20"/>
                <w:szCs w:val="20"/>
              </w:rPr>
              <w:t>8.07</w:t>
            </w:r>
          </w:p>
        </w:tc>
        <w:tc>
          <w:tcPr>
            <w:tcW w:w="1399" w:type="dxa"/>
            <w:shd w:val="pct5" w:color="000000" w:fill="FFFFFF"/>
            <w:vAlign w:val="bottom"/>
          </w:tcPr>
          <w:p w:rsidR="00836F9B" w:rsidRPr="0058368F" w:rsidRDefault="00E81BD6" w:rsidP="001E4C31">
            <w:pPr>
              <w:keepNext/>
              <w:jc w:val="center"/>
              <w:rPr>
                <w:rFonts w:cs="Arial"/>
                <w:i/>
                <w:sz w:val="20"/>
                <w:szCs w:val="20"/>
              </w:rPr>
            </w:pPr>
            <w:r>
              <w:rPr>
                <w:rFonts w:cs="Arial"/>
                <w:i/>
                <w:sz w:val="20"/>
                <w:szCs w:val="20"/>
              </w:rPr>
              <w:t>N/A</w:t>
            </w:r>
          </w:p>
        </w:tc>
        <w:tc>
          <w:tcPr>
            <w:tcW w:w="1473" w:type="dxa"/>
            <w:shd w:val="pct5" w:color="000000" w:fill="FFFFFF"/>
            <w:vAlign w:val="bottom"/>
          </w:tcPr>
          <w:p w:rsidR="00836F9B" w:rsidRPr="0058368F" w:rsidRDefault="00ED7499" w:rsidP="001E4C31">
            <w:pPr>
              <w:keepNext/>
              <w:jc w:val="center"/>
              <w:rPr>
                <w:rFonts w:cs="Arial"/>
                <w:i/>
                <w:sz w:val="20"/>
                <w:szCs w:val="20"/>
              </w:rPr>
            </w:pPr>
            <w:r>
              <w:rPr>
                <w:rFonts w:cs="Arial"/>
                <w:i/>
                <w:sz w:val="20"/>
                <w:szCs w:val="20"/>
              </w:rPr>
              <w:t>3.91</w:t>
            </w:r>
          </w:p>
        </w:tc>
        <w:tc>
          <w:tcPr>
            <w:tcW w:w="1736" w:type="dxa"/>
            <w:shd w:val="pct5" w:color="000000" w:fill="FFFFFF"/>
            <w:vAlign w:val="bottom"/>
          </w:tcPr>
          <w:p w:rsidR="00836F9B" w:rsidRPr="00E81BD6" w:rsidRDefault="00E81BD6" w:rsidP="001E4C31">
            <w:pPr>
              <w:keepNext/>
              <w:jc w:val="center"/>
              <w:rPr>
                <w:rFonts w:cs="Arial"/>
                <w:i/>
                <w:sz w:val="20"/>
                <w:szCs w:val="20"/>
              </w:rPr>
            </w:pPr>
            <w:r>
              <w:rPr>
                <w:rFonts w:cs="Arial"/>
                <w:i/>
                <w:sz w:val="20"/>
                <w:szCs w:val="20"/>
              </w:rPr>
              <w:t>Section 2</w:t>
            </w:r>
          </w:p>
        </w:tc>
      </w:tr>
      <w:tr w:rsidR="009B1863" w:rsidRPr="00783DAC">
        <w:tc>
          <w:tcPr>
            <w:tcW w:w="1772" w:type="dxa"/>
            <w:shd w:val="pct20" w:color="000000" w:fill="FFFFFF"/>
            <w:vAlign w:val="bottom"/>
          </w:tcPr>
          <w:p w:rsidR="00836F9B" w:rsidRPr="001E4C31" w:rsidRDefault="00836F9B" w:rsidP="001E4C31">
            <w:pPr>
              <w:keepNext/>
              <w:jc w:val="center"/>
              <w:rPr>
                <w:rFonts w:cs="Arial"/>
                <w:b/>
                <w:sz w:val="20"/>
                <w:szCs w:val="20"/>
              </w:rPr>
            </w:pPr>
            <w:r w:rsidRPr="001E4C31">
              <w:rPr>
                <w:rFonts w:cs="Arial"/>
                <w:b/>
                <w:sz w:val="20"/>
                <w:szCs w:val="20"/>
              </w:rPr>
              <w:t>Gas Savings</w:t>
            </w:r>
          </w:p>
        </w:tc>
        <w:tc>
          <w:tcPr>
            <w:tcW w:w="1735" w:type="dxa"/>
            <w:shd w:val="pct20" w:color="000000" w:fill="FFFFFF"/>
            <w:vAlign w:val="bottom"/>
          </w:tcPr>
          <w:p w:rsidR="00836F9B" w:rsidRPr="0058368F" w:rsidRDefault="00836F9B" w:rsidP="001E4C31">
            <w:pPr>
              <w:keepNext/>
              <w:jc w:val="center"/>
              <w:rPr>
                <w:rFonts w:cs="Arial"/>
                <w:sz w:val="20"/>
                <w:szCs w:val="20"/>
              </w:rPr>
            </w:pPr>
            <w:r w:rsidRPr="0058368F">
              <w:rPr>
                <w:rFonts w:cs="Arial"/>
                <w:sz w:val="20"/>
                <w:szCs w:val="20"/>
              </w:rPr>
              <w:t>CZ, BT, BV, IE</w:t>
            </w:r>
          </w:p>
        </w:tc>
        <w:tc>
          <w:tcPr>
            <w:tcW w:w="1461" w:type="dxa"/>
            <w:shd w:val="pct20" w:color="000000" w:fill="FFFFFF"/>
            <w:vAlign w:val="bottom"/>
          </w:tcPr>
          <w:p w:rsidR="00836F9B" w:rsidRPr="00E81BD6" w:rsidRDefault="00E81BD6" w:rsidP="001E4C31">
            <w:pPr>
              <w:keepNext/>
              <w:jc w:val="center"/>
              <w:rPr>
                <w:rFonts w:cs="Arial"/>
                <w:sz w:val="20"/>
                <w:szCs w:val="20"/>
              </w:rPr>
            </w:pPr>
            <w:r>
              <w:rPr>
                <w:rFonts w:cs="Arial"/>
                <w:sz w:val="20"/>
                <w:szCs w:val="20"/>
              </w:rPr>
              <w:t>0</w:t>
            </w:r>
          </w:p>
        </w:tc>
        <w:tc>
          <w:tcPr>
            <w:tcW w:w="1399" w:type="dxa"/>
            <w:shd w:val="pct20" w:color="000000" w:fill="FFFFFF"/>
            <w:vAlign w:val="bottom"/>
          </w:tcPr>
          <w:p w:rsidR="00836F9B" w:rsidRPr="00E81BD6" w:rsidRDefault="00E81BD6" w:rsidP="001E4C31">
            <w:pPr>
              <w:keepNext/>
              <w:jc w:val="center"/>
              <w:rPr>
                <w:rFonts w:cs="Arial"/>
                <w:sz w:val="20"/>
                <w:szCs w:val="20"/>
              </w:rPr>
            </w:pPr>
            <w:r>
              <w:rPr>
                <w:rFonts w:cs="Arial"/>
                <w:sz w:val="20"/>
                <w:szCs w:val="20"/>
              </w:rPr>
              <w:t>N/A</w:t>
            </w:r>
          </w:p>
        </w:tc>
        <w:tc>
          <w:tcPr>
            <w:tcW w:w="1473" w:type="dxa"/>
            <w:shd w:val="pct20" w:color="000000" w:fill="FFFFFF"/>
            <w:vAlign w:val="bottom"/>
          </w:tcPr>
          <w:p w:rsidR="00836F9B" w:rsidRPr="00E81BD6" w:rsidRDefault="00E81BD6" w:rsidP="001E4C31">
            <w:pPr>
              <w:keepNext/>
              <w:jc w:val="center"/>
              <w:rPr>
                <w:rFonts w:cs="Arial"/>
                <w:sz w:val="20"/>
                <w:szCs w:val="20"/>
              </w:rPr>
            </w:pPr>
            <w:r>
              <w:rPr>
                <w:rFonts w:cs="Arial"/>
                <w:sz w:val="20"/>
                <w:szCs w:val="20"/>
              </w:rPr>
              <w:t>0</w:t>
            </w:r>
          </w:p>
        </w:tc>
        <w:tc>
          <w:tcPr>
            <w:tcW w:w="1736" w:type="dxa"/>
            <w:shd w:val="pct20" w:color="000000" w:fill="FFFFFF"/>
            <w:vAlign w:val="bottom"/>
          </w:tcPr>
          <w:p w:rsidR="00836F9B" w:rsidRPr="00E81BD6" w:rsidRDefault="00E81BD6" w:rsidP="001E4C31">
            <w:pPr>
              <w:keepNext/>
              <w:jc w:val="center"/>
              <w:rPr>
                <w:rFonts w:cs="Arial"/>
                <w:sz w:val="20"/>
                <w:szCs w:val="20"/>
              </w:rPr>
            </w:pPr>
            <w:r>
              <w:rPr>
                <w:rFonts w:cs="Arial"/>
                <w:sz w:val="20"/>
                <w:szCs w:val="20"/>
              </w:rPr>
              <w:t>Section 2</w:t>
            </w:r>
          </w:p>
        </w:tc>
      </w:tr>
      <w:tr w:rsidR="009B1863" w:rsidRPr="00783DAC">
        <w:tc>
          <w:tcPr>
            <w:tcW w:w="1772" w:type="dxa"/>
            <w:shd w:val="pct5" w:color="000000" w:fill="FFFFFF"/>
            <w:vAlign w:val="bottom"/>
          </w:tcPr>
          <w:p w:rsidR="00836F9B" w:rsidRPr="001E4C31" w:rsidRDefault="00836F9B" w:rsidP="001E4C31">
            <w:pPr>
              <w:keepNext/>
              <w:jc w:val="center"/>
              <w:rPr>
                <w:rFonts w:cs="Arial"/>
                <w:b/>
                <w:sz w:val="20"/>
                <w:szCs w:val="20"/>
              </w:rPr>
            </w:pPr>
            <w:r w:rsidRPr="001E4C31">
              <w:rPr>
                <w:rFonts w:cs="Arial"/>
                <w:b/>
                <w:sz w:val="20"/>
                <w:szCs w:val="20"/>
              </w:rPr>
              <w:t>Hours of operation</w:t>
            </w:r>
          </w:p>
        </w:tc>
        <w:tc>
          <w:tcPr>
            <w:tcW w:w="1735" w:type="dxa"/>
            <w:shd w:val="pct5" w:color="000000" w:fill="FFFFFF"/>
            <w:vAlign w:val="bottom"/>
          </w:tcPr>
          <w:p w:rsidR="00836F9B" w:rsidRPr="0058368F" w:rsidRDefault="00836F9B" w:rsidP="001E4C31">
            <w:pPr>
              <w:keepNext/>
              <w:jc w:val="center"/>
              <w:rPr>
                <w:rFonts w:cs="Arial"/>
                <w:sz w:val="20"/>
                <w:szCs w:val="20"/>
              </w:rPr>
            </w:pPr>
            <w:r w:rsidRPr="0058368F">
              <w:rPr>
                <w:rFonts w:cs="Arial"/>
                <w:sz w:val="20"/>
                <w:szCs w:val="20"/>
              </w:rPr>
              <w:t>CZ, BT, BV</w:t>
            </w:r>
          </w:p>
        </w:tc>
        <w:tc>
          <w:tcPr>
            <w:tcW w:w="1461" w:type="dxa"/>
            <w:shd w:val="pct5" w:color="000000" w:fill="FFFFFF"/>
            <w:vAlign w:val="bottom"/>
          </w:tcPr>
          <w:p w:rsidR="00836F9B" w:rsidRPr="00E81BD6" w:rsidRDefault="00E81BD6" w:rsidP="001E4C31">
            <w:pPr>
              <w:keepNext/>
              <w:jc w:val="center"/>
              <w:rPr>
                <w:rFonts w:cs="Arial"/>
                <w:sz w:val="20"/>
                <w:szCs w:val="20"/>
              </w:rPr>
            </w:pPr>
            <w:r>
              <w:rPr>
                <w:rFonts w:cs="Arial"/>
                <w:sz w:val="20"/>
                <w:szCs w:val="20"/>
              </w:rPr>
              <w:t>8030</w:t>
            </w:r>
          </w:p>
        </w:tc>
        <w:tc>
          <w:tcPr>
            <w:tcW w:w="1399" w:type="dxa"/>
            <w:shd w:val="pct5" w:color="000000" w:fill="FFFFFF"/>
            <w:vAlign w:val="bottom"/>
          </w:tcPr>
          <w:p w:rsidR="00836F9B" w:rsidRPr="00E81BD6" w:rsidRDefault="00E81BD6" w:rsidP="001E4C31">
            <w:pPr>
              <w:keepNext/>
              <w:jc w:val="center"/>
              <w:rPr>
                <w:rFonts w:cs="Arial"/>
                <w:sz w:val="20"/>
                <w:szCs w:val="20"/>
              </w:rPr>
            </w:pPr>
            <w:r>
              <w:rPr>
                <w:rFonts w:cs="Arial"/>
                <w:sz w:val="20"/>
                <w:szCs w:val="20"/>
              </w:rPr>
              <w:t>N/A</w:t>
            </w:r>
          </w:p>
        </w:tc>
        <w:tc>
          <w:tcPr>
            <w:tcW w:w="1473" w:type="dxa"/>
            <w:shd w:val="pct5" w:color="000000" w:fill="FFFFFF"/>
            <w:vAlign w:val="bottom"/>
          </w:tcPr>
          <w:p w:rsidR="00836F9B" w:rsidRPr="00E81BD6" w:rsidRDefault="00E81BD6" w:rsidP="001E4C31">
            <w:pPr>
              <w:keepNext/>
              <w:jc w:val="center"/>
              <w:rPr>
                <w:rFonts w:cs="Arial"/>
                <w:sz w:val="20"/>
                <w:szCs w:val="20"/>
              </w:rPr>
            </w:pPr>
            <w:r>
              <w:rPr>
                <w:rFonts w:cs="Arial"/>
                <w:sz w:val="20"/>
                <w:szCs w:val="20"/>
              </w:rPr>
              <w:t>8030</w:t>
            </w:r>
          </w:p>
        </w:tc>
        <w:tc>
          <w:tcPr>
            <w:tcW w:w="1736" w:type="dxa"/>
            <w:shd w:val="pct5" w:color="000000" w:fill="FFFFFF"/>
            <w:vAlign w:val="bottom"/>
          </w:tcPr>
          <w:p w:rsidR="00836F9B" w:rsidRPr="00E81BD6" w:rsidRDefault="00E81BD6" w:rsidP="001E4C31">
            <w:pPr>
              <w:keepNext/>
              <w:jc w:val="center"/>
              <w:rPr>
                <w:rFonts w:cs="Arial"/>
                <w:sz w:val="20"/>
                <w:szCs w:val="20"/>
              </w:rPr>
            </w:pPr>
            <w:r>
              <w:rPr>
                <w:rFonts w:cs="Arial"/>
                <w:sz w:val="20"/>
                <w:szCs w:val="20"/>
              </w:rPr>
              <w:t>Section 2</w:t>
            </w:r>
          </w:p>
        </w:tc>
      </w:tr>
      <w:tr w:rsidR="009B1863" w:rsidRPr="00783DAC">
        <w:tc>
          <w:tcPr>
            <w:tcW w:w="1772" w:type="dxa"/>
            <w:shd w:val="pct20" w:color="000000" w:fill="FFFFFF"/>
            <w:vAlign w:val="bottom"/>
          </w:tcPr>
          <w:p w:rsidR="00836F9B" w:rsidRPr="001E4C31" w:rsidRDefault="00836F9B" w:rsidP="001E4C31">
            <w:pPr>
              <w:keepNext/>
              <w:jc w:val="center"/>
              <w:rPr>
                <w:rFonts w:cs="Arial"/>
                <w:b/>
                <w:sz w:val="20"/>
                <w:szCs w:val="20"/>
              </w:rPr>
            </w:pPr>
            <w:r w:rsidRPr="001E4C31">
              <w:rPr>
                <w:rFonts w:cs="Arial"/>
                <w:b/>
                <w:sz w:val="20"/>
                <w:szCs w:val="20"/>
              </w:rPr>
              <w:t xml:space="preserve">Full Cost </w:t>
            </w:r>
          </w:p>
        </w:tc>
        <w:tc>
          <w:tcPr>
            <w:tcW w:w="1735" w:type="dxa"/>
            <w:shd w:val="pct20" w:color="000000" w:fill="FFFFFF"/>
            <w:vAlign w:val="bottom"/>
          </w:tcPr>
          <w:p w:rsidR="00836F9B" w:rsidRPr="0058368F" w:rsidRDefault="00836F9B" w:rsidP="001E4C31">
            <w:pPr>
              <w:keepNext/>
              <w:jc w:val="center"/>
              <w:rPr>
                <w:rFonts w:cs="Arial"/>
                <w:sz w:val="20"/>
                <w:szCs w:val="20"/>
              </w:rPr>
            </w:pPr>
            <w:r w:rsidRPr="0058368F">
              <w:rPr>
                <w:rFonts w:cs="Arial"/>
                <w:sz w:val="20"/>
                <w:szCs w:val="20"/>
              </w:rPr>
              <w:t xml:space="preserve">ER, </w:t>
            </w:r>
            <w:smartTag w:uri="urn:schemas-microsoft-com:office:smarttags" w:element="place">
              <w:smartTag w:uri="urn:schemas-microsoft-com:office:smarttags" w:element="City">
                <w:r w:rsidRPr="0058368F">
                  <w:rPr>
                    <w:rFonts w:cs="Arial"/>
                    <w:sz w:val="20"/>
                    <w:szCs w:val="20"/>
                  </w:rPr>
                  <w:t>ROB</w:t>
                </w:r>
              </w:smartTag>
              <w:r w:rsidRPr="0058368F">
                <w:rPr>
                  <w:rFonts w:cs="Arial"/>
                  <w:sz w:val="20"/>
                  <w:szCs w:val="20"/>
                </w:rPr>
                <w:t xml:space="preserve">, </w:t>
              </w:r>
              <w:smartTag w:uri="urn:schemas-microsoft-com:office:smarttags" w:element="State">
                <w:r w:rsidRPr="0058368F">
                  <w:rPr>
                    <w:rFonts w:cs="Arial"/>
                    <w:sz w:val="20"/>
                    <w:szCs w:val="20"/>
                  </w:rPr>
                  <w:t>NC</w:t>
                </w:r>
              </w:smartTag>
            </w:smartTag>
          </w:p>
        </w:tc>
        <w:tc>
          <w:tcPr>
            <w:tcW w:w="1461" w:type="dxa"/>
            <w:shd w:val="pct20" w:color="000000" w:fill="FFFFFF"/>
            <w:vAlign w:val="bottom"/>
          </w:tcPr>
          <w:p w:rsidR="00836F9B" w:rsidRPr="00E81BD6" w:rsidRDefault="00E81BD6" w:rsidP="001E4C31">
            <w:pPr>
              <w:keepNext/>
              <w:jc w:val="center"/>
              <w:rPr>
                <w:rFonts w:cs="Arial"/>
                <w:sz w:val="20"/>
                <w:szCs w:val="20"/>
              </w:rPr>
            </w:pPr>
            <w:r>
              <w:rPr>
                <w:rFonts w:cs="Arial"/>
                <w:sz w:val="20"/>
                <w:szCs w:val="20"/>
              </w:rPr>
              <w:t>$2.12</w:t>
            </w:r>
          </w:p>
        </w:tc>
        <w:tc>
          <w:tcPr>
            <w:tcW w:w="1399" w:type="dxa"/>
            <w:shd w:val="pct20" w:color="000000" w:fill="FFFFFF"/>
            <w:vAlign w:val="bottom"/>
          </w:tcPr>
          <w:p w:rsidR="00836F9B" w:rsidRPr="00E81BD6" w:rsidRDefault="00E81BD6" w:rsidP="001E4C31">
            <w:pPr>
              <w:keepNext/>
              <w:jc w:val="center"/>
              <w:rPr>
                <w:rFonts w:cs="Arial"/>
                <w:sz w:val="20"/>
                <w:szCs w:val="20"/>
              </w:rPr>
            </w:pPr>
            <w:r>
              <w:rPr>
                <w:rFonts w:cs="Arial"/>
                <w:sz w:val="20"/>
                <w:szCs w:val="20"/>
              </w:rPr>
              <w:t>N/A</w:t>
            </w:r>
          </w:p>
        </w:tc>
        <w:tc>
          <w:tcPr>
            <w:tcW w:w="1473" w:type="dxa"/>
            <w:shd w:val="pct20" w:color="000000" w:fill="FFFFFF"/>
            <w:vAlign w:val="bottom"/>
          </w:tcPr>
          <w:p w:rsidR="00836F9B" w:rsidRPr="00E81BD6" w:rsidRDefault="00E81BD6" w:rsidP="001E4C31">
            <w:pPr>
              <w:keepNext/>
              <w:jc w:val="center"/>
              <w:rPr>
                <w:rFonts w:cs="Arial"/>
                <w:sz w:val="20"/>
                <w:szCs w:val="20"/>
              </w:rPr>
            </w:pPr>
            <w:r>
              <w:rPr>
                <w:rFonts w:cs="Arial"/>
                <w:sz w:val="20"/>
                <w:szCs w:val="20"/>
              </w:rPr>
              <w:t>$2.12</w:t>
            </w:r>
          </w:p>
        </w:tc>
        <w:tc>
          <w:tcPr>
            <w:tcW w:w="1736" w:type="dxa"/>
            <w:shd w:val="pct20" w:color="000000" w:fill="FFFFFF"/>
            <w:vAlign w:val="bottom"/>
          </w:tcPr>
          <w:p w:rsidR="00836F9B" w:rsidRPr="00E81BD6" w:rsidRDefault="00E81BD6" w:rsidP="001E4C31">
            <w:pPr>
              <w:keepNext/>
              <w:jc w:val="center"/>
              <w:rPr>
                <w:rFonts w:cs="Arial"/>
                <w:sz w:val="20"/>
                <w:szCs w:val="20"/>
              </w:rPr>
            </w:pPr>
            <w:r>
              <w:rPr>
                <w:rFonts w:cs="Arial"/>
                <w:sz w:val="20"/>
                <w:szCs w:val="20"/>
              </w:rPr>
              <w:t>Section 4</w:t>
            </w:r>
          </w:p>
        </w:tc>
      </w:tr>
      <w:tr w:rsidR="00E81BD6" w:rsidRPr="00783DAC">
        <w:tc>
          <w:tcPr>
            <w:tcW w:w="1772" w:type="dxa"/>
            <w:shd w:val="pct5" w:color="000000" w:fill="FFFFFF"/>
            <w:vAlign w:val="bottom"/>
          </w:tcPr>
          <w:p w:rsidR="00E81BD6" w:rsidRPr="001E4C31" w:rsidRDefault="00E81BD6" w:rsidP="001E4C31">
            <w:pPr>
              <w:keepNext/>
              <w:jc w:val="center"/>
              <w:rPr>
                <w:rFonts w:cs="Arial"/>
                <w:b/>
                <w:sz w:val="20"/>
                <w:szCs w:val="20"/>
              </w:rPr>
            </w:pPr>
            <w:r w:rsidRPr="001E4C31">
              <w:rPr>
                <w:rFonts w:cs="Arial"/>
                <w:b/>
                <w:sz w:val="20"/>
                <w:szCs w:val="20"/>
              </w:rPr>
              <w:t>Incremental Cost</w:t>
            </w:r>
          </w:p>
        </w:tc>
        <w:tc>
          <w:tcPr>
            <w:tcW w:w="1735" w:type="dxa"/>
            <w:shd w:val="pct5" w:color="000000" w:fill="FFFFFF"/>
            <w:vAlign w:val="bottom"/>
          </w:tcPr>
          <w:p w:rsidR="00E81BD6" w:rsidRPr="0058368F" w:rsidRDefault="00E81BD6" w:rsidP="001E4C31">
            <w:pPr>
              <w:keepNext/>
              <w:jc w:val="center"/>
              <w:rPr>
                <w:rFonts w:cs="Arial"/>
                <w:sz w:val="20"/>
                <w:szCs w:val="20"/>
              </w:rPr>
            </w:pPr>
            <w:r w:rsidRPr="0058368F">
              <w:rPr>
                <w:rFonts w:cs="Arial"/>
                <w:sz w:val="20"/>
                <w:szCs w:val="20"/>
              </w:rPr>
              <w:t xml:space="preserve">ER, </w:t>
            </w:r>
            <w:smartTag w:uri="urn:schemas-microsoft-com:office:smarttags" w:element="place">
              <w:smartTag w:uri="urn:schemas-microsoft-com:office:smarttags" w:element="City">
                <w:r w:rsidRPr="0058368F">
                  <w:rPr>
                    <w:rFonts w:cs="Arial"/>
                    <w:sz w:val="20"/>
                    <w:szCs w:val="20"/>
                  </w:rPr>
                  <w:t>ROB</w:t>
                </w:r>
              </w:smartTag>
              <w:r w:rsidRPr="0058368F">
                <w:rPr>
                  <w:rFonts w:cs="Arial"/>
                  <w:sz w:val="20"/>
                  <w:szCs w:val="20"/>
                </w:rPr>
                <w:t xml:space="preserve">, </w:t>
              </w:r>
              <w:smartTag w:uri="urn:schemas-microsoft-com:office:smarttags" w:element="State">
                <w:r w:rsidRPr="0058368F">
                  <w:rPr>
                    <w:rFonts w:cs="Arial"/>
                    <w:sz w:val="20"/>
                    <w:szCs w:val="20"/>
                  </w:rPr>
                  <w:t>NC</w:t>
                </w:r>
              </w:smartTag>
            </w:smartTag>
          </w:p>
        </w:tc>
        <w:tc>
          <w:tcPr>
            <w:tcW w:w="1461" w:type="dxa"/>
            <w:shd w:val="pct5" w:color="000000" w:fill="FFFFFF"/>
            <w:vAlign w:val="bottom"/>
          </w:tcPr>
          <w:p w:rsidR="00E81BD6" w:rsidRPr="00E81BD6" w:rsidRDefault="00E81BD6" w:rsidP="001E4C31">
            <w:pPr>
              <w:keepNext/>
              <w:jc w:val="center"/>
              <w:rPr>
                <w:rFonts w:cs="Arial"/>
                <w:sz w:val="20"/>
                <w:szCs w:val="20"/>
              </w:rPr>
            </w:pPr>
            <w:r>
              <w:rPr>
                <w:rFonts w:cs="Arial"/>
                <w:sz w:val="20"/>
                <w:szCs w:val="20"/>
              </w:rPr>
              <w:t>$2.12</w:t>
            </w:r>
          </w:p>
        </w:tc>
        <w:tc>
          <w:tcPr>
            <w:tcW w:w="1399" w:type="dxa"/>
            <w:shd w:val="pct5" w:color="000000" w:fill="FFFFFF"/>
            <w:vAlign w:val="bottom"/>
          </w:tcPr>
          <w:p w:rsidR="00E81BD6" w:rsidRPr="00E81BD6" w:rsidRDefault="00E81BD6" w:rsidP="001E4C31">
            <w:pPr>
              <w:keepNext/>
              <w:jc w:val="center"/>
              <w:rPr>
                <w:rFonts w:cs="Arial"/>
                <w:sz w:val="20"/>
                <w:szCs w:val="20"/>
              </w:rPr>
            </w:pPr>
            <w:r>
              <w:rPr>
                <w:rFonts w:cs="Arial"/>
                <w:sz w:val="20"/>
                <w:szCs w:val="20"/>
              </w:rPr>
              <w:t>N/A</w:t>
            </w:r>
          </w:p>
        </w:tc>
        <w:tc>
          <w:tcPr>
            <w:tcW w:w="1473" w:type="dxa"/>
            <w:shd w:val="pct5" w:color="000000" w:fill="FFFFFF"/>
            <w:vAlign w:val="bottom"/>
          </w:tcPr>
          <w:p w:rsidR="00E81BD6" w:rsidRPr="00E81BD6" w:rsidRDefault="00E81BD6" w:rsidP="001E4C31">
            <w:pPr>
              <w:keepNext/>
              <w:jc w:val="center"/>
              <w:rPr>
                <w:rFonts w:cs="Arial"/>
                <w:sz w:val="20"/>
                <w:szCs w:val="20"/>
              </w:rPr>
            </w:pPr>
            <w:r>
              <w:rPr>
                <w:rFonts w:cs="Arial"/>
                <w:sz w:val="20"/>
                <w:szCs w:val="20"/>
              </w:rPr>
              <w:t>$2.12</w:t>
            </w:r>
          </w:p>
        </w:tc>
        <w:tc>
          <w:tcPr>
            <w:tcW w:w="1736" w:type="dxa"/>
            <w:shd w:val="pct5" w:color="000000" w:fill="FFFFFF"/>
            <w:vAlign w:val="bottom"/>
          </w:tcPr>
          <w:p w:rsidR="00E81BD6" w:rsidRPr="00E81BD6" w:rsidRDefault="00E81BD6" w:rsidP="001E4C31">
            <w:pPr>
              <w:keepNext/>
              <w:jc w:val="center"/>
              <w:rPr>
                <w:rFonts w:cs="Arial"/>
                <w:sz w:val="20"/>
                <w:szCs w:val="20"/>
              </w:rPr>
            </w:pPr>
            <w:r>
              <w:rPr>
                <w:rFonts w:cs="Arial"/>
                <w:sz w:val="20"/>
                <w:szCs w:val="20"/>
              </w:rPr>
              <w:t>Section 4</w:t>
            </w:r>
          </w:p>
        </w:tc>
      </w:tr>
      <w:tr w:rsidR="00E81BD6" w:rsidRPr="00783DAC">
        <w:tc>
          <w:tcPr>
            <w:tcW w:w="1772" w:type="dxa"/>
            <w:shd w:val="pct20" w:color="000000" w:fill="FFFFFF"/>
            <w:vAlign w:val="bottom"/>
          </w:tcPr>
          <w:p w:rsidR="00E81BD6" w:rsidRPr="001E4C31" w:rsidRDefault="00E81BD6" w:rsidP="001E4C31">
            <w:pPr>
              <w:keepNext/>
              <w:jc w:val="center"/>
              <w:rPr>
                <w:rFonts w:cs="Arial"/>
                <w:b/>
                <w:sz w:val="20"/>
                <w:szCs w:val="20"/>
              </w:rPr>
            </w:pPr>
            <w:r w:rsidRPr="001E4C31">
              <w:rPr>
                <w:rFonts w:cs="Arial"/>
                <w:b/>
                <w:sz w:val="20"/>
                <w:szCs w:val="20"/>
              </w:rPr>
              <w:t>EUL /RUL</w:t>
            </w:r>
          </w:p>
        </w:tc>
        <w:tc>
          <w:tcPr>
            <w:tcW w:w="1735" w:type="dxa"/>
            <w:shd w:val="pct20" w:color="000000" w:fill="FFFFFF"/>
            <w:vAlign w:val="bottom"/>
          </w:tcPr>
          <w:p w:rsidR="00E81BD6" w:rsidRPr="0058368F" w:rsidRDefault="00E81BD6" w:rsidP="001E4C31">
            <w:pPr>
              <w:keepNext/>
              <w:jc w:val="center"/>
              <w:rPr>
                <w:rFonts w:cs="Arial"/>
                <w:sz w:val="20"/>
                <w:szCs w:val="20"/>
              </w:rPr>
            </w:pPr>
            <w:r w:rsidRPr="0058368F">
              <w:rPr>
                <w:rFonts w:cs="Arial"/>
                <w:sz w:val="20"/>
                <w:szCs w:val="20"/>
              </w:rPr>
              <w:t xml:space="preserve">ER, </w:t>
            </w:r>
            <w:smartTag w:uri="urn:schemas-microsoft-com:office:smarttags" w:element="place">
              <w:smartTag w:uri="urn:schemas-microsoft-com:office:smarttags" w:element="City">
                <w:r w:rsidRPr="0058368F">
                  <w:rPr>
                    <w:rFonts w:cs="Arial"/>
                    <w:sz w:val="20"/>
                    <w:szCs w:val="20"/>
                  </w:rPr>
                  <w:t>ROB</w:t>
                </w:r>
              </w:smartTag>
              <w:r w:rsidRPr="0058368F">
                <w:rPr>
                  <w:rFonts w:cs="Arial"/>
                  <w:sz w:val="20"/>
                  <w:szCs w:val="20"/>
                </w:rPr>
                <w:t xml:space="preserve">, </w:t>
              </w:r>
              <w:smartTag w:uri="urn:schemas-microsoft-com:office:smarttags" w:element="State">
                <w:r w:rsidRPr="0058368F">
                  <w:rPr>
                    <w:rFonts w:cs="Arial"/>
                    <w:sz w:val="20"/>
                    <w:szCs w:val="20"/>
                  </w:rPr>
                  <w:t>NC</w:t>
                </w:r>
              </w:smartTag>
            </w:smartTag>
          </w:p>
        </w:tc>
        <w:tc>
          <w:tcPr>
            <w:tcW w:w="1461" w:type="dxa"/>
            <w:shd w:val="pct20" w:color="000000" w:fill="FFFFFF"/>
            <w:vAlign w:val="bottom"/>
          </w:tcPr>
          <w:p w:rsidR="00E81BD6" w:rsidRPr="00E81BD6" w:rsidRDefault="00E81BD6" w:rsidP="001E4C31">
            <w:pPr>
              <w:keepNext/>
              <w:jc w:val="center"/>
              <w:rPr>
                <w:rFonts w:cs="Arial"/>
                <w:sz w:val="20"/>
                <w:szCs w:val="20"/>
              </w:rPr>
            </w:pPr>
            <w:r>
              <w:rPr>
                <w:rFonts w:cs="Arial"/>
                <w:sz w:val="20"/>
                <w:szCs w:val="20"/>
              </w:rPr>
              <w:t>N/A</w:t>
            </w:r>
          </w:p>
        </w:tc>
        <w:tc>
          <w:tcPr>
            <w:tcW w:w="1399" w:type="dxa"/>
            <w:shd w:val="pct20" w:color="000000" w:fill="FFFFFF"/>
            <w:vAlign w:val="bottom"/>
          </w:tcPr>
          <w:p w:rsidR="00E81BD6" w:rsidRPr="00E81BD6" w:rsidRDefault="00E81BD6" w:rsidP="001E4C31">
            <w:pPr>
              <w:keepNext/>
              <w:jc w:val="center"/>
              <w:rPr>
                <w:rFonts w:cs="Arial"/>
                <w:sz w:val="20"/>
                <w:szCs w:val="20"/>
              </w:rPr>
            </w:pPr>
            <w:r>
              <w:rPr>
                <w:rFonts w:cs="Arial"/>
                <w:sz w:val="20"/>
                <w:szCs w:val="20"/>
              </w:rPr>
              <w:t>N/A</w:t>
            </w:r>
          </w:p>
        </w:tc>
        <w:tc>
          <w:tcPr>
            <w:tcW w:w="1473" w:type="dxa"/>
            <w:shd w:val="pct20" w:color="000000" w:fill="FFFFFF"/>
            <w:vAlign w:val="bottom"/>
          </w:tcPr>
          <w:p w:rsidR="00E81BD6" w:rsidRPr="00E81BD6" w:rsidRDefault="00E81BD6" w:rsidP="001E4C31">
            <w:pPr>
              <w:keepNext/>
              <w:jc w:val="center"/>
              <w:rPr>
                <w:rFonts w:cs="Arial"/>
                <w:sz w:val="20"/>
                <w:szCs w:val="20"/>
              </w:rPr>
            </w:pPr>
            <w:r>
              <w:rPr>
                <w:rFonts w:cs="Arial"/>
                <w:sz w:val="20"/>
                <w:szCs w:val="20"/>
              </w:rPr>
              <w:t>6</w:t>
            </w:r>
          </w:p>
        </w:tc>
        <w:tc>
          <w:tcPr>
            <w:tcW w:w="1736" w:type="dxa"/>
            <w:shd w:val="pct20" w:color="000000" w:fill="FFFFFF"/>
            <w:vAlign w:val="bottom"/>
          </w:tcPr>
          <w:p w:rsidR="00E81BD6" w:rsidRPr="00E81BD6" w:rsidRDefault="00E81BD6" w:rsidP="001E4C31">
            <w:pPr>
              <w:keepNext/>
              <w:jc w:val="center"/>
              <w:rPr>
                <w:rFonts w:cs="Arial"/>
                <w:sz w:val="20"/>
                <w:szCs w:val="20"/>
              </w:rPr>
            </w:pPr>
            <w:r>
              <w:rPr>
                <w:rFonts w:cs="Arial"/>
                <w:sz w:val="20"/>
                <w:szCs w:val="20"/>
              </w:rPr>
              <w:t>Section 1.4.2</w:t>
            </w:r>
          </w:p>
        </w:tc>
      </w:tr>
      <w:tr w:rsidR="00E81BD6" w:rsidRPr="00783DAC">
        <w:tc>
          <w:tcPr>
            <w:tcW w:w="1772" w:type="dxa"/>
            <w:shd w:val="pct5" w:color="000000" w:fill="FFFFFF"/>
            <w:vAlign w:val="bottom"/>
          </w:tcPr>
          <w:p w:rsidR="00E81BD6" w:rsidRPr="001E4C31" w:rsidRDefault="00E81BD6" w:rsidP="001E4C31">
            <w:pPr>
              <w:keepNext/>
              <w:jc w:val="center"/>
              <w:rPr>
                <w:rFonts w:cs="Arial"/>
                <w:b/>
                <w:sz w:val="20"/>
                <w:szCs w:val="20"/>
              </w:rPr>
            </w:pPr>
            <w:r w:rsidRPr="001E4C31">
              <w:rPr>
                <w:rFonts w:cs="Arial"/>
                <w:b/>
                <w:sz w:val="20"/>
                <w:szCs w:val="20"/>
              </w:rPr>
              <w:t>NTG</w:t>
            </w:r>
          </w:p>
        </w:tc>
        <w:tc>
          <w:tcPr>
            <w:tcW w:w="1735" w:type="dxa"/>
            <w:shd w:val="pct5" w:color="000000" w:fill="FFFFFF"/>
            <w:vAlign w:val="bottom"/>
          </w:tcPr>
          <w:p w:rsidR="00E81BD6" w:rsidRPr="0058368F" w:rsidRDefault="00E81BD6" w:rsidP="001E4C31">
            <w:pPr>
              <w:keepNext/>
              <w:jc w:val="center"/>
              <w:rPr>
                <w:rFonts w:cs="Arial"/>
                <w:sz w:val="20"/>
                <w:szCs w:val="20"/>
              </w:rPr>
            </w:pPr>
            <w:r w:rsidRPr="0058368F">
              <w:rPr>
                <w:rFonts w:cs="Arial"/>
                <w:sz w:val="20"/>
                <w:szCs w:val="20"/>
              </w:rPr>
              <w:t>One / many</w:t>
            </w:r>
          </w:p>
        </w:tc>
        <w:tc>
          <w:tcPr>
            <w:tcW w:w="1461" w:type="dxa"/>
            <w:shd w:val="pct5" w:color="000000" w:fill="FFFFFF"/>
            <w:vAlign w:val="bottom"/>
          </w:tcPr>
          <w:p w:rsidR="00E81BD6" w:rsidRPr="00E81BD6" w:rsidRDefault="002F575B" w:rsidP="001E4C31">
            <w:pPr>
              <w:keepNext/>
              <w:jc w:val="center"/>
              <w:rPr>
                <w:rFonts w:cs="Arial"/>
                <w:sz w:val="20"/>
                <w:szCs w:val="20"/>
              </w:rPr>
            </w:pPr>
            <w:r>
              <w:rPr>
                <w:rFonts w:cs="Arial"/>
                <w:sz w:val="20"/>
                <w:szCs w:val="20"/>
              </w:rPr>
              <w:t>0.70</w:t>
            </w:r>
          </w:p>
        </w:tc>
        <w:tc>
          <w:tcPr>
            <w:tcW w:w="1399" w:type="dxa"/>
            <w:shd w:val="pct5" w:color="000000" w:fill="FFFFFF"/>
            <w:vAlign w:val="bottom"/>
          </w:tcPr>
          <w:p w:rsidR="00E81BD6" w:rsidRPr="00E81BD6" w:rsidRDefault="002F575B" w:rsidP="001E4C31">
            <w:pPr>
              <w:keepNext/>
              <w:jc w:val="center"/>
              <w:rPr>
                <w:rFonts w:cs="Arial"/>
                <w:sz w:val="20"/>
                <w:szCs w:val="20"/>
              </w:rPr>
            </w:pPr>
            <w:r>
              <w:rPr>
                <w:rFonts w:cs="Arial"/>
                <w:sz w:val="20"/>
                <w:szCs w:val="20"/>
              </w:rPr>
              <w:t>N/A</w:t>
            </w:r>
          </w:p>
        </w:tc>
        <w:tc>
          <w:tcPr>
            <w:tcW w:w="1473" w:type="dxa"/>
            <w:shd w:val="pct5" w:color="000000" w:fill="FFFFFF"/>
            <w:vAlign w:val="bottom"/>
          </w:tcPr>
          <w:p w:rsidR="00E81BD6" w:rsidRPr="00E81BD6" w:rsidRDefault="002F575B" w:rsidP="001E4C31">
            <w:pPr>
              <w:keepNext/>
              <w:jc w:val="center"/>
              <w:rPr>
                <w:rFonts w:cs="Arial"/>
                <w:sz w:val="20"/>
                <w:szCs w:val="20"/>
              </w:rPr>
            </w:pPr>
            <w:r>
              <w:rPr>
                <w:rFonts w:cs="Arial"/>
                <w:sz w:val="20"/>
                <w:szCs w:val="20"/>
              </w:rPr>
              <w:t>0.70</w:t>
            </w:r>
          </w:p>
        </w:tc>
        <w:tc>
          <w:tcPr>
            <w:tcW w:w="1736" w:type="dxa"/>
            <w:shd w:val="pct5" w:color="000000" w:fill="FFFFFF"/>
            <w:vAlign w:val="bottom"/>
          </w:tcPr>
          <w:p w:rsidR="00E81BD6" w:rsidRPr="00E81BD6" w:rsidRDefault="00E81BD6" w:rsidP="001E4C31">
            <w:pPr>
              <w:keepNext/>
              <w:jc w:val="center"/>
              <w:rPr>
                <w:rFonts w:cs="Arial"/>
                <w:sz w:val="20"/>
                <w:szCs w:val="20"/>
              </w:rPr>
            </w:pPr>
          </w:p>
        </w:tc>
      </w:tr>
      <w:tr w:rsidR="00E81BD6" w:rsidRPr="00783DAC">
        <w:tc>
          <w:tcPr>
            <w:tcW w:w="1772" w:type="dxa"/>
            <w:shd w:val="pct5" w:color="000000" w:fill="FFFFFF"/>
            <w:vAlign w:val="bottom"/>
          </w:tcPr>
          <w:p w:rsidR="00E81BD6" w:rsidRPr="001E4C31" w:rsidRDefault="00E81BD6" w:rsidP="001E4C31">
            <w:pPr>
              <w:jc w:val="center"/>
              <w:rPr>
                <w:rFonts w:cs="Arial"/>
                <w:b/>
                <w:sz w:val="20"/>
                <w:szCs w:val="20"/>
              </w:rPr>
            </w:pPr>
            <w:r w:rsidRPr="001E4C31">
              <w:rPr>
                <w:rFonts w:cs="Arial"/>
                <w:b/>
                <w:sz w:val="20"/>
                <w:szCs w:val="20"/>
              </w:rPr>
              <w:t>TOU Factor</w:t>
            </w:r>
          </w:p>
        </w:tc>
        <w:tc>
          <w:tcPr>
            <w:tcW w:w="1735" w:type="dxa"/>
            <w:shd w:val="pct5" w:color="000000" w:fill="FFFFFF"/>
            <w:vAlign w:val="bottom"/>
          </w:tcPr>
          <w:p w:rsidR="00E81BD6" w:rsidRPr="0058368F" w:rsidRDefault="00E81BD6" w:rsidP="001E4C31">
            <w:pPr>
              <w:jc w:val="center"/>
              <w:rPr>
                <w:rFonts w:cs="Arial"/>
                <w:i/>
                <w:sz w:val="20"/>
                <w:szCs w:val="20"/>
              </w:rPr>
            </w:pPr>
            <w:r w:rsidRPr="0058368F">
              <w:rPr>
                <w:rFonts w:cs="Arial"/>
                <w:i/>
                <w:sz w:val="20"/>
                <w:szCs w:val="20"/>
              </w:rPr>
              <w:t>A/C projects only</w:t>
            </w:r>
          </w:p>
        </w:tc>
        <w:tc>
          <w:tcPr>
            <w:tcW w:w="1461" w:type="dxa"/>
            <w:shd w:val="pct5" w:color="000000" w:fill="FFFFFF"/>
            <w:vAlign w:val="bottom"/>
          </w:tcPr>
          <w:p w:rsidR="00E81BD6" w:rsidRPr="00E81BD6" w:rsidRDefault="00E81BD6" w:rsidP="001E4C31">
            <w:pPr>
              <w:jc w:val="center"/>
              <w:rPr>
                <w:rFonts w:cs="Arial"/>
                <w:i/>
                <w:sz w:val="20"/>
                <w:szCs w:val="20"/>
              </w:rPr>
            </w:pPr>
            <w:r>
              <w:rPr>
                <w:rFonts w:cs="Arial"/>
                <w:i/>
                <w:sz w:val="20"/>
                <w:szCs w:val="20"/>
              </w:rPr>
              <w:t>N/A</w:t>
            </w:r>
          </w:p>
        </w:tc>
        <w:tc>
          <w:tcPr>
            <w:tcW w:w="1399" w:type="dxa"/>
            <w:shd w:val="pct5" w:color="000000" w:fill="FFFFFF"/>
            <w:vAlign w:val="bottom"/>
          </w:tcPr>
          <w:p w:rsidR="00E81BD6" w:rsidRPr="00E81BD6" w:rsidRDefault="00E81BD6" w:rsidP="001E4C31">
            <w:pPr>
              <w:jc w:val="center"/>
              <w:rPr>
                <w:rFonts w:cs="Arial"/>
                <w:i/>
                <w:sz w:val="20"/>
                <w:szCs w:val="20"/>
              </w:rPr>
            </w:pPr>
            <w:r>
              <w:rPr>
                <w:rFonts w:cs="Arial"/>
                <w:i/>
                <w:sz w:val="20"/>
                <w:szCs w:val="20"/>
              </w:rPr>
              <w:t>N/A</w:t>
            </w:r>
          </w:p>
        </w:tc>
        <w:tc>
          <w:tcPr>
            <w:tcW w:w="1473" w:type="dxa"/>
            <w:shd w:val="pct5" w:color="000000" w:fill="FFFFFF"/>
            <w:vAlign w:val="bottom"/>
          </w:tcPr>
          <w:p w:rsidR="00E81BD6" w:rsidRPr="00E81BD6" w:rsidRDefault="00E81BD6" w:rsidP="001E4C31">
            <w:pPr>
              <w:jc w:val="center"/>
              <w:rPr>
                <w:rFonts w:cs="Arial"/>
                <w:i/>
                <w:sz w:val="20"/>
                <w:szCs w:val="20"/>
              </w:rPr>
            </w:pPr>
            <w:r>
              <w:rPr>
                <w:rFonts w:cs="Arial"/>
                <w:i/>
                <w:sz w:val="20"/>
                <w:szCs w:val="20"/>
              </w:rPr>
              <w:t>N/A</w:t>
            </w:r>
          </w:p>
        </w:tc>
        <w:tc>
          <w:tcPr>
            <w:tcW w:w="1736" w:type="dxa"/>
            <w:shd w:val="pct5" w:color="000000" w:fill="FFFFFF"/>
            <w:vAlign w:val="bottom"/>
          </w:tcPr>
          <w:p w:rsidR="00E81BD6" w:rsidRPr="00E81BD6" w:rsidRDefault="00E81BD6" w:rsidP="001E4C31">
            <w:pPr>
              <w:jc w:val="center"/>
              <w:rPr>
                <w:rFonts w:cs="Arial"/>
                <w:i/>
                <w:sz w:val="20"/>
                <w:szCs w:val="20"/>
              </w:rPr>
            </w:pPr>
            <w:r w:rsidRPr="0058368F">
              <w:rPr>
                <w:rFonts w:cs="Arial"/>
                <w:i/>
                <w:sz w:val="20"/>
                <w:szCs w:val="20"/>
              </w:rPr>
              <w:t>Section 1.4.5</w:t>
            </w:r>
          </w:p>
        </w:tc>
      </w:tr>
    </w:tbl>
    <w:p w:rsidR="00AA3B22" w:rsidRDefault="00AA3B22" w:rsidP="00321843">
      <w:pPr>
        <w:pStyle w:val="Heading1"/>
        <w:rPr>
          <w:sz w:val="20"/>
          <w:szCs w:val="20"/>
        </w:rPr>
      </w:pPr>
    </w:p>
    <w:p w:rsidR="0027036D" w:rsidRDefault="00AA3B22" w:rsidP="00321843">
      <w:pPr>
        <w:pStyle w:val="Heading1"/>
        <w:rPr>
          <w:b w:val="0"/>
          <w:sz w:val="20"/>
          <w:szCs w:val="20"/>
        </w:rPr>
      </w:pPr>
      <w:r>
        <w:rPr>
          <w:sz w:val="20"/>
          <w:szCs w:val="20"/>
        </w:rPr>
        <w:t xml:space="preserve">Note: </w:t>
      </w:r>
      <w:r>
        <w:rPr>
          <w:b w:val="0"/>
          <w:sz w:val="20"/>
          <w:szCs w:val="20"/>
        </w:rPr>
        <w:t>Operating hours are based on the schedule set forth in Section 2.3. The pool is in operation for 11 out of 12 months of the year (11/12 x 8760 hours per year).</w:t>
      </w:r>
      <w:r w:rsidR="0015631B">
        <w:rPr>
          <w:b w:val="0"/>
          <w:sz w:val="20"/>
          <w:szCs w:val="20"/>
        </w:rPr>
        <w:t xml:space="preserve"> This includes hours for when the pool is occupied (pool covers off) and when the pool is unoccupied (pool covers on) only for the months in which the pool is in “operational” state (i.e. the pool is being heated).</w:t>
      </w:r>
    </w:p>
    <w:p w:rsidR="0027036D" w:rsidRPr="0027036D" w:rsidRDefault="0027036D" w:rsidP="0027036D">
      <w:pPr>
        <w:rPr>
          <w:sz w:val="20"/>
          <w:szCs w:val="20"/>
        </w:rPr>
      </w:pPr>
      <w:r w:rsidRPr="0027036D">
        <w:rPr>
          <w:sz w:val="20"/>
          <w:szCs w:val="20"/>
        </w:rPr>
        <w:t>The pool is “occupied” or “in-use” for 64 hours a week. However, the pool is in “operation” for 24 hours a day for 11 months out of the year. That calculates out to 8,030 hours per year as stated in Table 3. In both the pre-case and the post-case, the pool is in “operation” for 8,030 hours per year. The main thing to see here is that “operating hours” does NOT equal “occupied/in-use” hours.</w:t>
      </w:r>
    </w:p>
    <w:p w:rsidR="00C069A2" w:rsidRPr="00321843" w:rsidRDefault="001A3026" w:rsidP="00321843">
      <w:pPr>
        <w:pStyle w:val="Heading1"/>
      </w:pPr>
      <w:r>
        <w:rPr>
          <w:sz w:val="20"/>
          <w:szCs w:val="20"/>
        </w:rPr>
        <w:br w:type="page"/>
      </w:r>
      <w:bookmarkStart w:id="76" w:name="_Toc304800210"/>
      <w:bookmarkStart w:id="77" w:name="_Toc324340489"/>
      <w:bookmarkStart w:id="78" w:name="_Toc326862588"/>
      <w:proofErr w:type="gramStart"/>
      <w:r w:rsidR="00CF3FF0" w:rsidRPr="00321843">
        <w:lastRenderedPageBreak/>
        <w:t xml:space="preserve">Section </w:t>
      </w:r>
      <w:r w:rsidR="00C069A2" w:rsidRPr="00321843">
        <w:t>2</w:t>
      </w:r>
      <w:r w:rsidR="003129E8" w:rsidRPr="00321843">
        <w:t>.</w:t>
      </w:r>
      <w:proofErr w:type="gramEnd"/>
      <w:r w:rsidR="00C069A2" w:rsidRPr="00321843">
        <w:t xml:space="preserve"> Calculation Methods</w:t>
      </w:r>
      <w:bookmarkEnd w:id="76"/>
      <w:bookmarkEnd w:id="77"/>
      <w:bookmarkEnd w:id="78"/>
    </w:p>
    <w:p w:rsidR="00573314" w:rsidRPr="0058368F" w:rsidRDefault="00573314" w:rsidP="0058368F"/>
    <w:p w:rsidR="00BC2A83" w:rsidRPr="0058368F" w:rsidRDefault="00ED7D3D" w:rsidP="0058368F">
      <w:pPr>
        <w:pStyle w:val="Caption"/>
      </w:pPr>
      <w:bookmarkStart w:id="79" w:name="_Toc326862606"/>
      <w:r w:rsidRPr="0058368F">
        <w:t xml:space="preserve">Table </w:t>
      </w:r>
      <w:r w:rsidR="00573314" w:rsidRPr="0058368F">
        <w:t xml:space="preserve">4: </w:t>
      </w:r>
      <w:r w:rsidR="0007589E" w:rsidRPr="0058368F">
        <w:t xml:space="preserve">Baseline </w:t>
      </w:r>
      <w:r w:rsidRPr="0058368F">
        <w:t>by Measure Application Type</w:t>
      </w:r>
      <w:bookmarkEnd w:id="79"/>
    </w:p>
    <w:tbl>
      <w:tblPr>
        <w:tblW w:w="9576" w:type="dxa"/>
        <w:tblBorders>
          <w:top w:val="single" w:sz="18" w:space="0" w:color="FFFFFF"/>
          <w:left w:val="single" w:sz="18" w:space="0" w:color="FFFFFF"/>
          <w:bottom w:val="single" w:sz="18" w:space="0" w:color="FFFFFF"/>
          <w:right w:val="single" w:sz="18" w:space="0" w:color="FFFFFF"/>
          <w:insideH w:val="single" w:sz="18" w:space="0" w:color="FFFFFF"/>
          <w:insideV w:val="single" w:sz="18" w:space="0" w:color="FFFFFF"/>
        </w:tblBorders>
        <w:tblLook w:val="00A0" w:firstRow="1" w:lastRow="0" w:firstColumn="1" w:lastColumn="0" w:noHBand="0" w:noVBand="0"/>
      </w:tblPr>
      <w:tblGrid>
        <w:gridCol w:w="2808"/>
        <w:gridCol w:w="1710"/>
        <w:gridCol w:w="2790"/>
        <w:gridCol w:w="2268"/>
      </w:tblGrid>
      <w:tr w:rsidR="009B1863" w:rsidRPr="001E4C31">
        <w:trPr>
          <w:trHeight w:val="927"/>
        </w:trPr>
        <w:tc>
          <w:tcPr>
            <w:tcW w:w="2808" w:type="dxa"/>
            <w:shd w:val="clear" w:color="auto" w:fill="262626"/>
            <w:vAlign w:val="bottom"/>
          </w:tcPr>
          <w:p w:rsidR="00673682" w:rsidRPr="00321843" w:rsidRDefault="003541A6" w:rsidP="00321843">
            <w:pPr>
              <w:jc w:val="center"/>
              <w:rPr>
                <w:rStyle w:val="Strong"/>
                <w:bCs w:val="0"/>
                <w:color w:val="F2F2F2"/>
              </w:rPr>
            </w:pPr>
            <w:bookmarkStart w:id="80" w:name="_Toc324340490"/>
            <w:r w:rsidRPr="00321843">
              <w:rPr>
                <w:rStyle w:val="Strong"/>
                <w:bCs w:val="0"/>
                <w:color w:val="F2F2F2"/>
              </w:rPr>
              <w:t xml:space="preserve">Measure Application </w:t>
            </w:r>
            <w:r w:rsidR="00673682" w:rsidRPr="00321843">
              <w:rPr>
                <w:rStyle w:val="Strong"/>
                <w:bCs w:val="0"/>
                <w:color w:val="F2F2F2"/>
              </w:rPr>
              <w:t>Type</w:t>
            </w:r>
            <w:bookmarkEnd w:id="80"/>
          </w:p>
        </w:tc>
        <w:tc>
          <w:tcPr>
            <w:tcW w:w="1710" w:type="dxa"/>
            <w:shd w:val="clear" w:color="auto" w:fill="262626"/>
            <w:vAlign w:val="bottom"/>
          </w:tcPr>
          <w:p w:rsidR="00673682" w:rsidRPr="00321843" w:rsidRDefault="00673682" w:rsidP="00321843">
            <w:pPr>
              <w:jc w:val="center"/>
              <w:rPr>
                <w:rStyle w:val="Strong"/>
                <w:bCs w:val="0"/>
                <w:color w:val="F2F2F2"/>
              </w:rPr>
            </w:pPr>
            <w:bookmarkStart w:id="81" w:name="_Toc324340491"/>
            <w:r w:rsidRPr="00321843">
              <w:rPr>
                <w:rStyle w:val="Strong"/>
                <w:bCs w:val="0"/>
                <w:color w:val="F2F2F2"/>
              </w:rPr>
              <w:t>Measure Life Basis</w:t>
            </w:r>
            <w:bookmarkEnd w:id="81"/>
          </w:p>
        </w:tc>
        <w:tc>
          <w:tcPr>
            <w:tcW w:w="2790" w:type="dxa"/>
            <w:shd w:val="clear" w:color="auto" w:fill="262626"/>
            <w:vAlign w:val="bottom"/>
          </w:tcPr>
          <w:p w:rsidR="00673682" w:rsidRPr="00321843" w:rsidRDefault="00673682" w:rsidP="00321843">
            <w:pPr>
              <w:jc w:val="center"/>
              <w:rPr>
                <w:rStyle w:val="Strong"/>
                <w:bCs w:val="0"/>
                <w:color w:val="F2F2F2"/>
              </w:rPr>
            </w:pPr>
            <w:bookmarkStart w:id="82" w:name="_Toc324340492"/>
            <w:r w:rsidRPr="00321843">
              <w:rPr>
                <w:rStyle w:val="Strong"/>
                <w:bCs w:val="0"/>
                <w:color w:val="F2F2F2"/>
              </w:rPr>
              <w:t>First Baseline Period: Energy Savings Baseline</w:t>
            </w:r>
            <w:bookmarkEnd w:id="82"/>
          </w:p>
        </w:tc>
        <w:tc>
          <w:tcPr>
            <w:tcW w:w="2268" w:type="dxa"/>
            <w:shd w:val="clear" w:color="auto" w:fill="262626"/>
            <w:vAlign w:val="bottom"/>
          </w:tcPr>
          <w:p w:rsidR="00673682" w:rsidRPr="00321843" w:rsidRDefault="00673682" w:rsidP="00321843">
            <w:pPr>
              <w:jc w:val="center"/>
              <w:rPr>
                <w:rStyle w:val="Strong"/>
                <w:bCs w:val="0"/>
                <w:color w:val="F2F2F2"/>
              </w:rPr>
            </w:pPr>
            <w:bookmarkStart w:id="83" w:name="_Toc324340493"/>
            <w:r w:rsidRPr="00321843">
              <w:rPr>
                <w:rStyle w:val="Strong"/>
                <w:bCs w:val="0"/>
                <w:color w:val="F2F2F2"/>
              </w:rPr>
              <w:t>Second Baseline Period: Energy Savings Baseline</w:t>
            </w:r>
            <w:bookmarkEnd w:id="83"/>
          </w:p>
        </w:tc>
      </w:tr>
      <w:tr w:rsidR="009B1863" w:rsidRPr="00C41E61">
        <w:tc>
          <w:tcPr>
            <w:tcW w:w="2808" w:type="dxa"/>
            <w:shd w:val="pct5" w:color="000000" w:fill="FFFFFF"/>
            <w:vAlign w:val="bottom"/>
          </w:tcPr>
          <w:p w:rsidR="00645027" w:rsidRPr="001E4C31" w:rsidRDefault="00EA38B4" w:rsidP="00EA38B4">
            <w:pPr>
              <w:spacing w:before="120" w:after="120"/>
              <w:jc w:val="center"/>
              <w:rPr>
                <w:rStyle w:val="Strong"/>
                <w:b w:val="0"/>
              </w:rPr>
            </w:pPr>
            <w:bookmarkStart w:id="84" w:name="_Toc324318349"/>
            <w:r>
              <w:rPr>
                <w:rStyle w:val="Strong"/>
                <w:i/>
              </w:rPr>
              <w:t>ER</w:t>
            </w:r>
            <w:r w:rsidR="00645027" w:rsidRPr="001E4C31">
              <w:rPr>
                <w:rStyle w:val="Strong"/>
                <w:b w:val="0"/>
              </w:rPr>
              <w:t xml:space="preserve"> (</w:t>
            </w:r>
            <w:r>
              <w:rPr>
                <w:rStyle w:val="Strong"/>
                <w:b w:val="0"/>
              </w:rPr>
              <w:t>early retirement</w:t>
            </w:r>
            <w:r w:rsidR="00645027" w:rsidRPr="001E4C31">
              <w:rPr>
                <w:rStyle w:val="Strong"/>
                <w:b w:val="0"/>
              </w:rPr>
              <w:t>)</w:t>
            </w:r>
            <w:bookmarkEnd w:id="84"/>
          </w:p>
        </w:tc>
        <w:tc>
          <w:tcPr>
            <w:tcW w:w="1710" w:type="dxa"/>
            <w:shd w:val="pct5" w:color="000000" w:fill="FFFFFF"/>
            <w:vAlign w:val="bottom"/>
          </w:tcPr>
          <w:p w:rsidR="00645027" w:rsidRPr="001E4C31" w:rsidRDefault="00645027" w:rsidP="001E4C31">
            <w:pPr>
              <w:spacing w:before="120" w:after="120"/>
              <w:jc w:val="center"/>
              <w:rPr>
                <w:rStyle w:val="Strong"/>
                <w:b w:val="0"/>
              </w:rPr>
            </w:pPr>
            <w:bookmarkStart w:id="85" w:name="_Toc324318350"/>
            <w:r w:rsidRPr="001E4C31">
              <w:rPr>
                <w:rStyle w:val="Strong"/>
                <w:b w:val="0"/>
              </w:rPr>
              <w:t>EUL</w:t>
            </w:r>
            <w:bookmarkEnd w:id="85"/>
          </w:p>
        </w:tc>
        <w:tc>
          <w:tcPr>
            <w:tcW w:w="2790" w:type="dxa"/>
            <w:shd w:val="pct5" w:color="000000" w:fill="FFFFFF"/>
            <w:vAlign w:val="bottom"/>
          </w:tcPr>
          <w:p w:rsidR="00645027" w:rsidRPr="001E4C31" w:rsidRDefault="00EA38B4" w:rsidP="001E4C31">
            <w:pPr>
              <w:spacing w:before="120" w:after="120"/>
              <w:jc w:val="center"/>
              <w:rPr>
                <w:sz w:val="20"/>
                <w:szCs w:val="20"/>
              </w:rPr>
            </w:pPr>
            <w:r>
              <w:rPr>
                <w:sz w:val="20"/>
                <w:szCs w:val="20"/>
              </w:rPr>
              <w:t>Customer Average Baseline</w:t>
            </w:r>
          </w:p>
        </w:tc>
        <w:tc>
          <w:tcPr>
            <w:tcW w:w="2268" w:type="dxa"/>
            <w:shd w:val="pct5" w:color="000000" w:fill="FFFFFF"/>
            <w:vAlign w:val="bottom"/>
          </w:tcPr>
          <w:p w:rsidR="00645027" w:rsidRPr="001E4C31" w:rsidRDefault="00EA38B4" w:rsidP="001E4C31">
            <w:pPr>
              <w:spacing w:before="120" w:after="120"/>
              <w:jc w:val="center"/>
              <w:rPr>
                <w:sz w:val="20"/>
                <w:szCs w:val="20"/>
              </w:rPr>
            </w:pPr>
            <w:r>
              <w:rPr>
                <w:sz w:val="20"/>
                <w:szCs w:val="20"/>
              </w:rPr>
              <w:t>Code Baseline</w:t>
            </w:r>
          </w:p>
        </w:tc>
      </w:tr>
    </w:tbl>
    <w:p w:rsidR="002F575B" w:rsidRDefault="007F2147" w:rsidP="009B1863">
      <w:pPr>
        <w:rPr>
          <w:rFonts w:cs="Arial"/>
          <w:sz w:val="20"/>
          <w:szCs w:val="20"/>
        </w:rPr>
      </w:pPr>
      <w:bookmarkStart w:id="86" w:name="_Toc304800211"/>
      <w:bookmarkStart w:id="87" w:name="_Toc324318365"/>
      <w:bookmarkStart w:id="88" w:name="_Toc324340494"/>
      <w:r w:rsidRPr="007F2147">
        <w:rPr>
          <w:rFonts w:cs="Arial"/>
          <w:sz w:val="20"/>
          <w:szCs w:val="20"/>
        </w:rPr>
        <w:t xml:space="preserve">Notes: </w:t>
      </w:r>
    </w:p>
    <w:p w:rsidR="002F575B" w:rsidRPr="007F2147" w:rsidRDefault="002F575B" w:rsidP="009B1863">
      <w:pPr>
        <w:rPr>
          <w:rFonts w:cs="Arial"/>
          <w:sz w:val="20"/>
          <w:szCs w:val="20"/>
        </w:rPr>
      </w:pPr>
    </w:p>
    <w:p w:rsidR="00121A22" w:rsidRDefault="002F575B" w:rsidP="0058368F">
      <w:pPr>
        <w:ind w:left="720"/>
      </w:pPr>
      <w:r w:rsidRPr="009E6CC6">
        <w:rPr>
          <w:rFonts w:eastAsia="Calibri" w:cs="Arial"/>
          <w:i/>
          <w:sz w:val="20"/>
          <w:szCs w:val="20"/>
        </w:rPr>
        <w:t xml:space="preserve">Since the base case assumes that the existing </w:t>
      </w:r>
      <w:r>
        <w:rPr>
          <w:rFonts w:eastAsia="Calibri" w:cs="Arial"/>
          <w:i/>
          <w:sz w:val="20"/>
          <w:szCs w:val="20"/>
        </w:rPr>
        <w:t>outdoor commercial pool</w:t>
      </w:r>
      <w:r w:rsidRPr="009E6CC6">
        <w:rPr>
          <w:rFonts w:eastAsia="Calibri" w:cs="Arial"/>
          <w:i/>
          <w:sz w:val="20"/>
          <w:szCs w:val="20"/>
        </w:rPr>
        <w:t xml:space="preserve"> operates without a </w:t>
      </w:r>
      <w:r>
        <w:rPr>
          <w:rFonts w:eastAsia="Calibri" w:cs="Arial"/>
          <w:i/>
          <w:sz w:val="20"/>
          <w:szCs w:val="20"/>
        </w:rPr>
        <w:t>pool cover</w:t>
      </w:r>
      <w:r w:rsidRPr="009E6CC6">
        <w:rPr>
          <w:rFonts w:eastAsia="Calibri" w:cs="Arial"/>
          <w:i/>
          <w:sz w:val="20"/>
          <w:szCs w:val="20"/>
        </w:rPr>
        <w:t xml:space="preserve">, the </w:t>
      </w:r>
      <w:r>
        <w:rPr>
          <w:rFonts w:eastAsia="Calibri" w:cs="Arial"/>
          <w:i/>
          <w:sz w:val="20"/>
          <w:szCs w:val="20"/>
        </w:rPr>
        <w:t>Commercial Outdoor Pool Cover</w:t>
      </w:r>
      <w:r w:rsidRPr="009E6CC6">
        <w:rPr>
          <w:rFonts w:eastAsia="Calibri" w:cs="Arial"/>
          <w:i/>
          <w:sz w:val="20"/>
          <w:szCs w:val="20"/>
        </w:rPr>
        <w:t xml:space="preserve"> is considered an Add-On measure and therefore qualifies under the Early Retirement (ER) application type. </w:t>
      </w:r>
      <w:proofErr w:type="gramStart"/>
      <w:r w:rsidRPr="009E6CC6">
        <w:rPr>
          <w:rFonts w:eastAsia="Calibri" w:cs="Arial"/>
          <w:i/>
          <w:sz w:val="20"/>
          <w:szCs w:val="20"/>
        </w:rPr>
        <w:t>Referenced from Section 10 of Clarification on Early Retirement (ER), Dual Baselines, and Industry Standard Practice (ISP) and Project Cost guidelines.</w:t>
      </w:r>
      <w:proofErr w:type="gramEnd"/>
    </w:p>
    <w:p w:rsidR="00C069A2" w:rsidRDefault="00C069A2" w:rsidP="00D20486">
      <w:pPr>
        <w:pStyle w:val="Heading2"/>
      </w:pPr>
      <w:bookmarkStart w:id="89" w:name="_Toc326862589"/>
      <w:r>
        <w:t xml:space="preserve">2.1 </w:t>
      </w:r>
      <w:r w:rsidR="007878B9">
        <w:t xml:space="preserve">Electric </w:t>
      </w:r>
      <w:r>
        <w:t>Energy Savings Estimation Methodologies</w:t>
      </w:r>
      <w:bookmarkEnd w:id="86"/>
      <w:bookmarkEnd w:id="87"/>
      <w:bookmarkEnd w:id="88"/>
      <w:bookmarkEnd w:id="89"/>
    </w:p>
    <w:p w:rsidR="00844B27" w:rsidRPr="004967A2" w:rsidRDefault="00844B27" w:rsidP="000038A3">
      <w:pPr>
        <w:rPr>
          <w:rFonts w:cs="Arial"/>
          <w:sz w:val="20"/>
          <w:szCs w:val="20"/>
        </w:rPr>
      </w:pPr>
      <w:r w:rsidRPr="000038A3">
        <w:rPr>
          <w:rFonts w:cs="Arial"/>
          <w:sz w:val="20"/>
          <w:szCs w:val="20"/>
        </w:rPr>
        <w:t xml:space="preserve">There </w:t>
      </w:r>
      <w:r w:rsidR="002F575B">
        <w:rPr>
          <w:rFonts w:cs="Arial"/>
          <w:sz w:val="20"/>
          <w:szCs w:val="20"/>
        </w:rPr>
        <w:t>is</w:t>
      </w:r>
      <w:r w:rsidR="002F575B" w:rsidRPr="000038A3">
        <w:rPr>
          <w:rFonts w:cs="Arial"/>
          <w:sz w:val="20"/>
          <w:szCs w:val="20"/>
        </w:rPr>
        <w:t xml:space="preserve"> </w:t>
      </w:r>
      <w:r w:rsidRPr="000038A3">
        <w:rPr>
          <w:rFonts w:cs="Arial"/>
          <w:sz w:val="20"/>
          <w:szCs w:val="20"/>
        </w:rPr>
        <w:t>no electric energy savings associated with this</w:t>
      </w:r>
      <w:r w:rsidR="004D7301" w:rsidRPr="000038A3">
        <w:rPr>
          <w:rFonts w:cs="Arial"/>
          <w:sz w:val="20"/>
          <w:szCs w:val="20"/>
        </w:rPr>
        <w:t xml:space="preserve"> </w:t>
      </w:r>
      <w:r w:rsidRPr="000038A3">
        <w:rPr>
          <w:rFonts w:cs="Arial"/>
          <w:sz w:val="20"/>
          <w:szCs w:val="20"/>
        </w:rPr>
        <w:t>measure</w:t>
      </w:r>
      <w:r w:rsidR="00044570" w:rsidRPr="000038A3">
        <w:rPr>
          <w:rFonts w:cs="Arial"/>
          <w:sz w:val="20"/>
          <w:szCs w:val="20"/>
        </w:rPr>
        <w:t>.</w:t>
      </w:r>
    </w:p>
    <w:p w:rsidR="00044570" w:rsidRPr="004967A2" w:rsidRDefault="00044570" w:rsidP="004967A2">
      <w:pPr>
        <w:rPr>
          <w:rFonts w:cs="Arial"/>
          <w:sz w:val="20"/>
          <w:szCs w:val="20"/>
        </w:rPr>
      </w:pPr>
    </w:p>
    <w:p w:rsidR="00C069A2" w:rsidRDefault="0030550A" w:rsidP="002E0043">
      <w:pPr>
        <w:pStyle w:val="Heading2"/>
        <w:keepNext w:val="0"/>
      </w:pPr>
      <w:bookmarkStart w:id="90" w:name="_Toc304800212"/>
      <w:bookmarkStart w:id="91" w:name="_Toc324318366"/>
      <w:bookmarkStart w:id="92" w:name="_Toc324340495"/>
      <w:bookmarkStart w:id="93" w:name="_Toc326862590"/>
      <w:r>
        <w:t>2.2. Demand R</w:t>
      </w:r>
      <w:r w:rsidR="00C069A2">
        <w:t>eduction Estimation Methodologies</w:t>
      </w:r>
      <w:bookmarkEnd w:id="90"/>
      <w:bookmarkEnd w:id="91"/>
      <w:bookmarkEnd w:id="92"/>
      <w:bookmarkEnd w:id="93"/>
    </w:p>
    <w:p w:rsidR="00844B27" w:rsidRPr="000038A3" w:rsidRDefault="00757590" w:rsidP="000038A3">
      <w:pPr>
        <w:rPr>
          <w:rFonts w:cs="Arial"/>
          <w:sz w:val="20"/>
          <w:szCs w:val="20"/>
          <w:highlight w:val="yellow"/>
        </w:rPr>
      </w:pPr>
      <w:r w:rsidRPr="000038A3">
        <w:rPr>
          <w:rFonts w:cs="Arial"/>
          <w:sz w:val="20"/>
          <w:szCs w:val="20"/>
        </w:rPr>
        <w:t>T</w:t>
      </w:r>
      <w:r w:rsidR="00844B27" w:rsidRPr="000038A3">
        <w:rPr>
          <w:rFonts w:cs="Arial"/>
          <w:sz w:val="20"/>
          <w:szCs w:val="20"/>
        </w:rPr>
        <w:t>here is no anticipated demand reduction associated with this measure</w:t>
      </w:r>
      <w:r w:rsidR="002F575B">
        <w:rPr>
          <w:rFonts w:cs="Arial"/>
          <w:sz w:val="20"/>
          <w:szCs w:val="20"/>
        </w:rPr>
        <w:t>.</w:t>
      </w:r>
    </w:p>
    <w:p w:rsidR="00542990" w:rsidRPr="00CF3FF0" w:rsidRDefault="00542990" w:rsidP="003F3DED">
      <w:pPr>
        <w:ind w:left="720"/>
        <w:rPr>
          <w:rFonts w:cs="Arial"/>
          <w:i/>
          <w:sz w:val="20"/>
          <w:szCs w:val="20"/>
        </w:rPr>
      </w:pPr>
    </w:p>
    <w:p w:rsidR="007878B9" w:rsidRPr="00BF0332" w:rsidRDefault="00276ED1" w:rsidP="00BF0332">
      <w:pPr>
        <w:pStyle w:val="Heading2"/>
      </w:pPr>
      <w:bookmarkStart w:id="94" w:name="_Toc304800213"/>
      <w:bookmarkStart w:id="95" w:name="_Toc324318367"/>
      <w:bookmarkStart w:id="96" w:name="_Toc324340496"/>
      <w:bookmarkStart w:id="97" w:name="_Toc326862591"/>
      <w:r w:rsidRPr="00BF0332">
        <w:t xml:space="preserve">2.3. </w:t>
      </w:r>
      <w:r w:rsidR="007878B9" w:rsidRPr="00BF0332">
        <w:t>Gas Energy Savings Estimation Methodologies</w:t>
      </w:r>
      <w:bookmarkEnd w:id="94"/>
      <w:bookmarkEnd w:id="95"/>
      <w:bookmarkEnd w:id="96"/>
      <w:bookmarkEnd w:id="97"/>
    </w:p>
    <w:p w:rsidR="00C539B5" w:rsidRDefault="000038A3" w:rsidP="000038A3">
      <w:pPr>
        <w:rPr>
          <w:sz w:val="20"/>
          <w:szCs w:val="20"/>
        </w:rPr>
      </w:pPr>
      <w:r w:rsidRPr="000038A3">
        <w:rPr>
          <w:sz w:val="20"/>
          <w:szCs w:val="20"/>
        </w:rPr>
        <w:t xml:space="preserve">The U.S. Department of Energy (DOE) produced a software tool for estimating pool energy consumption as part of their Reduce Swimming Pool Energy Costs! Program (RSPEC!). This RSPEC! </w:t>
      </w:r>
      <w:proofErr w:type="gramStart"/>
      <w:r w:rsidRPr="000038A3">
        <w:rPr>
          <w:sz w:val="20"/>
          <w:szCs w:val="20"/>
        </w:rPr>
        <w:t>software</w:t>
      </w:r>
      <w:proofErr w:type="gramEnd"/>
      <w:r w:rsidRPr="000038A3">
        <w:rPr>
          <w:sz w:val="20"/>
          <w:szCs w:val="20"/>
        </w:rPr>
        <w:t xml:space="preserve"> tool (Energy Smart Pools Version 2.0a) was used to evaluate the typical energy savings for this measure.</w:t>
      </w:r>
      <w:r w:rsidR="00522F5C">
        <w:rPr>
          <w:sz w:val="20"/>
          <w:szCs w:val="20"/>
        </w:rPr>
        <w:fldChar w:fldCharType="begin"/>
      </w:r>
      <w:r w:rsidR="00522F5C">
        <w:rPr>
          <w:sz w:val="20"/>
          <w:szCs w:val="20"/>
        </w:rPr>
        <w:instrText xml:space="preserve"> NOTEREF _Ref326581955 \f \h </w:instrText>
      </w:r>
      <w:r w:rsidR="00522F5C">
        <w:rPr>
          <w:sz w:val="20"/>
          <w:szCs w:val="20"/>
        </w:rPr>
      </w:r>
      <w:r w:rsidR="00522F5C">
        <w:rPr>
          <w:sz w:val="20"/>
          <w:szCs w:val="20"/>
        </w:rPr>
        <w:fldChar w:fldCharType="separate"/>
      </w:r>
      <w:r w:rsidR="00522F5C" w:rsidRPr="00522F5C">
        <w:rPr>
          <w:rStyle w:val="EndnoteReference"/>
        </w:rPr>
        <w:t>1</w:t>
      </w:r>
      <w:r w:rsidR="00522F5C">
        <w:rPr>
          <w:sz w:val="20"/>
          <w:szCs w:val="20"/>
        </w:rPr>
        <w:fldChar w:fldCharType="end"/>
      </w:r>
      <w:r w:rsidRPr="000038A3">
        <w:rPr>
          <w:sz w:val="20"/>
          <w:szCs w:val="20"/>
        </w:rPr>
        <w:t xml:space="preserve"> </w:t>
      </w:r>
    </w:p>
    <w:p w:rsidR="00C539B5" w:rsidRDefault="00C539B5" w:rsidP="000038A3">
      <w:pPr>
        <w:rPr>
          <w:sz w:val="20"/>
          <w:szCs w:val="20"/>
        </w:rPr>
      </w:pPr>
    </w:p>
    <w:p w:rsidR="00C539B5" w:rsidRPr="000038A3" w:rsidRDefault="00C539B5" w:rsidP="00C539B5">
      <w:pPr>
        <w:rPr>
          <w:sz w:val="20"/>
          <w:szCs w:val="20"/>
        </w:rPr>
      </w:pPr>
      <w:r w:rsidRPr="000038A3">
        <w:rPr>
          <w:sz w:val="20"/>
          <w:szCs w:val="20"/>
        </w:rPr>
        <w:t>This is the same tool used in PG&amp;E’s Commercial Pool Heater</w:t>
      </w:r>
      <w:bookmarkStart w:id="98" w:name="_Ref326581987"/>
      <w:r w:rsidR="00C92AF8">
        <w:rPr>
          <w:rStyle w:val="EndnoteReference"/>
          <w:sz w:val="20"/>
          <w:szCs w:val="20"/>
        </w:rPr>
        <w:endnoteReference w:id="3"/>
      </w:r>
      <w:bookmarkEnd w:id="98"/>
      <w:r w:rsidRPr="000038A3">
        <w:rPr>
          <w:sz w:val="20"/>
          <w:szCs w:val="20"/>
        </w:rPr>
        <w:t xml:space="preserve"> (PGECOPRO105</w:t>
      </w:r>
      <w:r w:rsidR="002F575B">
        <w:rPr>
          <w:sz w:val="20"/>
          <w:szCs w:val="20"/>
        </w:rPr>
        <w:t>,</w:t>
      </w:r>
      <w:r w:rsidRPr="000038A3">
        <w:rPr>
          <w:sz w:val="20"/>
          <w:szCs w:val="20"/>
        </w:rPr>
        <w:t xml:space="preserve"> Rev </w:t>
      </w:r>
      <w:r w:rsidR="00B24D97">
        <w:rPr>
          <w:sz w:val="20"/>
          <w:szCs w:val="20"/>
        </w:rPr>
        <w:t>2</w:t>
      </w:r>
      <w:r w:rsidRPr="000038A3">
        <w:rPr>
          <w:sz w:val="20"/>
          <w:szCs w:val="20"/>
        </w:rPr>
        <w:t>) work paper. In addition, this program was evaluated by an independent party (Sandia National Laboratories</w:t>
      </w:r>
      <w:r w:rsidRPr="000038A3">
        <w:rPr>
          <w:sz w:val="20"/>
          <w:szCs w:val="20"/>
          <w:vertAlign w:val="superscript"/>
        </w:rPr>
        <w:t>2</w:t>
      </w:r>
      <w:r w:rsidRPr="000038A3">
        <w:rPr>
          <w:sz w:val="20"/>
          <w:szCs w:val="20"/>
        </w:rPr>
        <w:t xml:space="preserve">) which concluded that: </w:t>
      </w:r>
    </w:p>
    <w:p w:rsidR="00C539B5" w:rsidRDefault="00C539B5" w:rsidP="00C539B5">
      <w:pPr>
        <w:ind w:left="720"/>
        <w:rPr>
          <w:sz w:val="20"/>
          <w:szCs w:val="20"/>
        </w:rPr>
      </w:pPr>
      <w:r w:rsidRPr="000038A3">
        <w:rPr>
          <w:rFonts w:cs="Arial"/>
          <w:sz w:val="20"/>
          <w:szCs w:val="20"/>
        </w:rPr>
        <w:t xml:space="preserve">“Sizing the solar collector requires knowledge of how much heat is required to maintain a pool at the desired temperature. We used the </w:t>
      </w:r>
      <w:r w:rsidRPr="000038A3">
        <w:rPr>
          <w:rStyle w:val="Emphasis"/>
          <w:rFonts w:eastAsia="Calibri" w:cs="Arial"/>
          <w:b/>
          <w:bCs/>
          <w:sz w:val="20"/>
          <w:szCs w:val="20"/>
        </w:rPr>
        <w:t>RSPEC!</w:t>
      </w:r>
      <w:r w:rsidRPr="000038A3">
        <w:rPr>
          <w:rFonts w:cs="Arial"/>
          <w:sz w:val="20"/>
          <w:szCs w:val="20"/>
        </w:rPr>
        <w:t xml:space="preserve"> </w:t>
      </w:r>
      <w:r w:rsidR="002F575B" w:rsidRPr="000038A3">
        <w:rPr>
          <w:rFonts w:cs="Arial"/>
          <w:sz w:val="20"/>
          <w:szCs w:val="20"/>
        </w:rPr>
        <w:t>Software</w:t>
      </w:r>
      <w:r w:rsidRPr="000038A3">
        <w:rPr>
          <w:rFonts w:cs="Arial"/>
          <w:sz w:val="20"/>
          <w:szCs w:val="20"/>
        </w:rPr>
        <w:t xml:space="preserve"> as our load estimating tool; we also compared RSPEC to these other tools and found considerable variation in the predicted load. We evaluated the various load predictions and came to the conclusion that the best load predictions are obtained using either the RSPEC! </w:t>
      </w:r>
      <w:proofErr w:type="gramStart"/>
      <w:r w:rsidR="00EC7EF8" w:rsidRPr="000038A3">
        <w:rPr>
          <w:rFonts w:cs="Arial"/>
          <w:sz w:val="20"/>
          <w:szCs w:val="20"/>
        </w:rPr>
        <w:t>Software</w:t>
      </w:r>
      <w:r w:rsidRPr="000038A3">
        <w:rPr>
          <w:rFonts w:cs="Arial"/>
          <w:sz w:val="20"/>
          <w:szCs w:val="20"/>
        </w:rPr>
        <w:t xml:space="preserve"> </w:t>
      </w:r>
      <w:r w:rsidR="00EC7EF8" w:rsidRPr="000038A3">
        <w:rPr>
          <w:rFonts w:cs="Arial"/>
          <w:sz w:val="20"/>
          <w:szCs w:val="20"/>
        </w:rPr>
        <w:t>tool</w:t>
      </w:r>
      <w:r w:rsidRPr="000038A3">
        <w:rPr>
          <w:rFonts w:cs="Arial"/>
          <w:sz w:val="20"/>
          <w:szCs w:val="20"/>
        </w:rPr>
        <w:t xml:space="preserve"> or the </w:t>
      </w:r>
      <w:proofErr w:type="spellStart"/>
      <w:r w:rsidRPr="000038A3">
        <w:rPr>
          <w:rFonts w:cs="Arial"/>
          <w:sz w:val="20"/>
          <w:szCs w:val="20"/>
        </w:rPr>
        <w:t>RetScreen</w:t>
      </w:r>
      <w:proofErr w:type="spellEnd"/>
      <w:r w:rsidRPr="000038A3">
        <w:rPr>
          <w:rFonts w:cs="Arial"/>
          <w:sz w:val="20"/>
          <w:szCs w:val="20"/>
        </w:rPr>
        <w:t xml:space="preserve"> tool.”</w:t>
      </w:r>
      <w:proofErr w:type="gramEnd"/>
    </w:p>
    <w:p w:rsidR="00190FBD" w:rsidRDefault="00190FBD" w:rsidP="000038A3">
      <w:pPr>
        <w:rPr>
          <w:sz w:val="20"/>
          <w:szCs w:val="20"/>
        </w:rPr>
      </w:pPr>
    </w:p>
    <w:p w:rsidR="00190FBD" w:rsidRDefault="00190FBD" w:rsidP="000038A3">
      <w:pPr>
        <w:rPr>
          <w:sz w:val="20"/>
          <w:szCs w:val="20"/>
        </w:rPr>
      </w:pPr>
      <w:r>
        <w:rPr>
          <w:sz w:val="20"/>
          <w:szCs w:val="20"/>
        </w:rPr>
        <w:t xml:space="preserve">Because the RSPEC! </w:t>
      </w:r>
      <w:r w:rsidR="00EC7EF8">
        <w:rPr>
          <w:sz w:val="20"/>
          <w:szCs w:val="20"/>
        </w:rPr>
        <w:t>Software</w:t>
      </w:r>
      <w:r>
        <w:rPr>
          <w:sz w:val="20"/>
          <w:szCs w:val="20"/>
        </w:rPr>
        <w:t xml:space="preserve"> only has two applicable weather sites to choose from (</w:t>
      </w:r>
      <w:smartTag w:uri="urn:schemas-microsoft-com:office:smarttags" w:element="City">
        <w:r>
          <w:rPr>
            <w:sz w:val="20"/>
            <w:szCs w:val="20"/>
          </w:rPr>
          <w:t>San Francisco</w:t>
        </w:r>
      </w:smartTag>
      <w:r>
        <w:rPr>
          <w:sz w:val="20"/>
          <w:szCs w:val="20"/>
        </w:rPr>
        <w:t xml:space="preserve"> and </w:t>
      </w:r>
      <w:smartTag w:uri="urn:schemas-microsoft-com:office:smarttags" w:element="City">
        <w:smartTag w:uri="urn:schemas-microsoft-com:office:smarttags" w:element="place">
          <w:r>
            <w:rPr>
              <w:sz w:val="20"/>
              <w:szCs w:val="20"/>
            </w:rPr>
            <w:t>Sacramento</w:t>
          </w:r>
        </w:smartTag>
      </w:smartTag>
      <w:r>
        <w:rPr>
          <w:sz w:val="20"/>
          <w:szCs w:val="20"/>
        </w:rPr>
        <w:t>), simulation runs were performed using both weather sites individually and both weather sites averaged together. The methodology chosen for this is taken from the PG&amp;E pool heater workpaper to be consistent in the models.</w:t>
      </w:r>
    </w:p>
    <w:p w:rsidR="00190FBD" w:rsidRDefault="00190FBD" w:rsidP="000038A3">
      <w:pPr>
        <w:rPr>
          <w:sz w:val="20"/>
          <w:szCs w:val="20"/>
        </w:rPr>
      </w:pPr>
    </w:p>
    <w:p w:rsidR="000038A3" w:rsidRDefault="000038A3" w:rsidP="000038A3">
      <w:pPr>
        <w:rPr>
          <w:sz w:val="20"/>
          <w:szCs w:val="20"/>
        </w:rPr>
      </w:pPr>
      <w:r w:rsidRPr="000038A3">
        <w:rPr>
          <w:sz w:val="20"/>
          <w:szCs w:val="20"/>
        </w:rPr>
        <w:t xml:space="preserve">Runs were performed with a weather site set </w:t>
      </w:r>
      <w:r w:rsidR="00190FBD">
        <w:rPr>
          <w:sz w:val="20"/>
          <w:szCs w:val="20"/>
        </w:rPr>
        <w:t>to San Francisco (to represent Climate Zones 1, 3 and 5</w:t>
      </w:r>
      <w:r w:rsidRPr="000038A3">
        <w:rPr>
          <w:sz w:val="20"/>
          <w:szCs w:val="20"/>
        </w:rPr>
        <w:t xml:space="preserve">) and another site set to Sacramento (to represent </w:t>
      </w:r>
      <w:r w:rsidR="00190FBD">
        <w:rPr>
          <w:sz w:val="20"/>
          <w:szCs w:val="20"/>
        </w:rPr>
        <w:t xml:space="preserve">Climate Zones 11, 12, </w:t>
      </w:r>
      <w:r w:rsidR="00B521A4">
        <w:rPr>
          <w:sz w:val="20"/>
          <w:szCs w:val="20"/>
        </w:rPr>
        <w:t xml:space="preserve">and </w:t>
      </w:r>
      <w:r w:rsidR="00190FBD">
        <w:rPr>
          <w:sz w:val="20"/>
          <w:szCs w:val="20"/>
        </w:rPr>
        <w:t>13</w:t>
      </w:r>
      <w:r w:rsidRPr="000038A3">
        <w:rPr>
          <w:sz w:val="20"/>
          <w:szCs w:val="20"/>
        </w:rPr>
        <w:t xml:space="preserve">).  A third </w:t>
      </w:r>
      <w:r w:rsidR="00B24D97">
        <w:rPr>
          <w:sz w:val="20"/>
          <w:szCs w:val="20"/>
        </w:rPr>
        <w:t>category</w:t>
      </w:r>
      <w:r w:rsidR="00B24D97" w:rsidRPr="000038A3">
        <w:rPr>
          <w:sz w:val="20"/>
          <w:szCs w:val="20"/>
        </w:rPr>
        <w:t xml:space="preserve"> </w:t>
      </w:r>
      <w:r w:rsidRPr="000038A3">
        <w:rPr>
          <w:sz w:val="20"/>
          <w:szCs w:val="20"/>
        </w:rPr>
        <w:t xml:space="preserve">to represent </w:t>
      </w:r>
      <w:r w:rsidR="00190FBD">
        <w:rPr>
          <w:sz w:val="20"/>
          <w:szCs w:val="20"/>
        </w:rPr>
        <w:t>Climate Zones 2</w:t>
      </w:r>
      <w:r w:rsidR="00B521A4">
        <w:rPr>
          <w:sz w:val="20"/>
          <w:szCs w:val="20"/>
        </w:rPr>
        <w:t>, 4, and 16</w:t>
      </w:r>
      <w:r w:rsidRPr="000038A3">
        <w:rPr>
          <w:sz w:val="20"/>
          <w:szCs w:val="20"/>
        </w:rPr>
        <w:t xml:space="preserve"> is included, which is </w:t>
      </w:r>
      <w:r w:rsidR="004C400A">
        <w:rPr>
          <w:sz w:val="20"/>
          <w:szCs w:val="20"/>
        </w:rPr>
        <w:t>taken as</w:t>
      </w:r>
      <w:r w:rsidR="004C400A" w:rsidRPr="000038A3">
        <w:rPr>
          <w:sz w:val="20"/>
          <w:szCs w:val="20"/>
        </w:rPr>
        <w:t xml:space="preserve"> </w:t>
      </w:r>
      <w:r w:rsidRPr="000038A3">
        <w:rPr>
          <w:sz w:val="20"/>
          <w:szCs w:val="20"/>
        </w:rPr>
        <w:t xml:space="preserve">the average between the </w:t>
      </w:r>
      <w:smartTag w:uri="urn:schemas-microsoft-com:office:smarttags" w:element="City">
        <w:r w:rsidR="00190FBD">
          <w:rPr>
            <w:sz w:val="20"/>
            <w:szCs w:val="20"/>
          </w:rPr>
          <w:t>San Francisco</w:t>
        </w:r>
      </w:smartTag>
      <w:r w:rsidRPr="000038A3">
        <w:rPr>
          <w:sz w:val="20"/>
          <w:szCs w:val="20"/>
        </w:rPr>
        <w:t xml:space="preserve"> and </w:t>
      </w:r>
      <w:smartTag w:uri="urn:schemas-microsoft-com:office:smarttags" w:element="City">
        <w:smartTag w:uri="urn:schemas-microsoft-com:office:smarttags" w:element="place">
          <w:r w:rsidR="00190FBD">
            <w:rPr>
              <w:sz w:val="20"/>
              <w:szCs w:val="20"/>
            </w:rPr>
            <w:t>Sacramento</w:t>
          </w:r>
        </w:smartTag>
      </w:smartTag>
      <w:r w:rsidR="00190FBD">
        <w:rPr>
          <w:sz w:val="20"/>
          <w:szCs w:val="20"/>
        </w:rPr>
        <w:t xml:space="preserve"> runs</w:t>
      </w:r>
      <w:r w:rsidRPr="000038A3">
        <w:rPr>
          <w:sz w:val="20"/>
          <w:szCs w:val="20"/>
        </w:rPr>
        <w:t>.</w:t>
      </w:r>
      <w:r w:rsidR="00190FBD">
        <w:rPr>
          <w:sz w:val="20"/>
          <w:szCs w:val="20"/>
        </w:rPr>
        <w:t xml:space="preserve"> This</w:t>
      </w:r>
      <w:r w:rsidR="004C400A">
        <w:rPr>
          <w:sz w:val="20"/>
          <w:szCs w:val="20"/>
        </w:rPr>
        <w:t xml:space="preserve"> methodology</w:t>
      </w:r>
      <w:r w:rsidR="00190FBD">
        <w:rPr>
          <w:sz w:val="20"/>
          <w:szCs w:val="20"/>
        </w:rPr>
        <w:t xml:space="preserve"> is consistent with the PG&amp;E pool heater workpaper</w:t>
      </w:r>
      <w:r w:rsidR="00B521A4">
        <w:rPr>
          <w:sz w:val="20"/>
          <w:szCs w:val="20"/>
        </w:rPr>
        <w:t xml:space="preserve"> (with the exception of </w:t>
      </w:r>
      <w:r w:rsidR="00EC7EF8">
        <w:rPr>
          <w:sz w:val="20"/>
          <w:szCs w:val="20"/>
        </w:rPr>
        <w:t>climate zone</w:t>
      </w:r>
      <w:r w:rsidR="00B521A4">
        <w:rPr>
          <w:sz w:val="20"/>
          <w:szCs w:val="20"/>
        </w:rPr>
        <w:t xml:space="preserve"> 16; see below)</w:t>
      </w:r>
      <w:r w:rsidR="00190FBD">
        <w:rPr>
          <w:sz w:val="20"/>
          <w:szCs w:val="20"/>
        </w:rPr>
        <w:t>.</w:t>
      </w:r>
      <w:r w:rsidR="00522F5C">
        <w:rPr>
          <w:sz w:val="20"/>
          <w:szCs w:val="20"/>
        </w:rPr>
        <w:fldChar w:fldCharType="begin"/>
      </w:r>
      <w:r w:rsidR="00522F5C">
        <w:rPr>
          <w:sz w:val="20"/>
          <w:szCs w:val="20"/>
        </w:rPr>
        <w:instrText xml:space="preserve"> NOTEREF _Ref326581987 \f \h </w:instrText>
      </w:r>
      <w:r w:rsidR="00522F5C">
        <w:rPr>
          <w:sz w:val="20"/>
          <w:szCs w:val="20"/>
        </w:rPr>
      </w:r>
      <w:r w:rsidR="00522F5C">
        <w:rPr>
          <w:sz w:val="20"/>
          <w:szCs w:val="20"/>
        </w:rPr>
        <w:fldChar w:fldCharType="separate"/>
      </w:r>
      <w:r w:rsidR="00522F5C" w:rsidRPr="00522F5C">
        <w:rPr>
          <w:rStyle w:val="EndnoteReference"/>
        </w:rPr>
        <w:t>2</w:t>
      </w:r>
      <w:r w:rsidR="00522F5C">
        <w:rPr>
          <w:sz w:val="20"/>
          <w:szCs w:val="20"/>
        </w:rPr>
        <w:fldChar w:fldCharType="end"/>
      </w:r>
    </w:p>
    <w:p w:rsidR="00BC50F1" w:rsidRDefault="00BC50F1" w:rsidP="000038A3">
      <w:pPr>
        <w:rPr>
          <w:sz w:val="20"/>
          <w:szCs w:val="20"/>
        </w:rPr>
      </w:pPr>
    </w:p>
    <w:p w:rsidR="00BC50F1" w:rsidRDefault="00BC50F1" w:rsidP="000038A3">
      <w:pPr>
        <w:rPr>
          <w:sz w:val="20"/>
          <w:szCs w:val="20"/>
        </w:rPr>
      </w:pPr>
      <w:r>
        <w:rPr>
          <w:sz w:val="20"/>
          <w:szCs w:val="20"/>
        </w:rPr>
        <w:lastRenderedPageBreak/>
        <w:t xml:space="preserve">As can be seen from the table below, </w:t>
      </w:r>
      <w:r w:rsidR="0004606E">
        <w:rPr>
          <w:sz w:val="20"/>
          <w:szCs w:val="20"/>
        </w:rPr>
        <w:t xml:space="preserve">Climate Zone’s 1, 3, and 5 have relatively close average temperatures and standard deviations from the average. Climate Zone 1 does have slightly lower values than Climate Zone 3 (represented by </w:t>
      </w:r>
      <w:smartTag w:uri="urn:schemas-microsoft-com:office:smarttags" w:element="City">
        <w:smartTag w:uri="urn:schemas-microsoft-com:office:smarttags" w:element="place">
          <w:r w:rsidR="0004606E">
            <w:rPr>
              <w:sz w:val="20"/>
              <w:szCs w:val="20"/>
            </w:rPr>
            <w:t>San Francisco</w:t>
          </w:r>
        </w:smartTag>
      </w:smartTag>
      <w:r w:rsidR="0004606E">
        <w:rPr>
          <w:sz w:val="20"/>
          <w:szCs w:val="20"/>
        </w:rPr>
        <w:t xml:space="preserve">), but their similar standard deviations put them within each other’s range. </w:t>
      </w:r>
    </w:p>
    <w:p w:rsidR="0004606E" w:rsidRDefault="0004606E" w:rsidP="000038A3">
      <w:pPr>
        <w:rPr>
          <w:sz w:val="20"/>
          <w:szCs w:val="20"/>
        </w:rPr>
      </w:pPr>
    </w:p>
    <w:p w:rsidR="0004606E" w:rsidRDefault="00733723" w:rsidP="000038A3">
      <w:pPr>
        <w:rPr>
          <w:sz w:val="20"/>
          <w:szCs w:val="20"/>
        </w:rPr>
      </w:pPr>
      <w:r>
        <w:rPr>
          <w:sz w:val="20"/>
          <w:szCs w:val="20"/>
        </w:rPr>
        <w:t>Climate Zones 11, 12, and 13</w:t>
      </w:r>
      <w:r w:rsidR="0004606E">
        <w:rPr>
          <w:sz w:val="20"/>
          <w:szCs w:val="20"/>
        </w:rPr>
        <w:t xml:space="preserve"> are all central (inland) locations. They have similar maximum temperatures and minimum temperatures, and their standard deviations from the average are relatively high. As a result, these climate zones </w:t>
      </w:r>
      <w:r w:rsidR="004C400A">
        <w:rPr>
          <w:sz w:val="20"/>
          <w:szCs w:val="20"/>
        </w:rPr>
        <w:t>can be reasonably</w:t>
      </w:r>
      <w:r w:rsidR="0004606E">
        <w:rPr>
          <w:sz w:val="20"/>
          <w:szCs w:val="20"/>
        </w:rPr>
        <w:t xml:space="preserve"> grouped together in one category.</w:t>
      </w:r>
    </w:p>
    <w:p w:rsidR="00733723" w:rsidRDefault="00733723" w:rsidP="000038A3">
      <w:pPr>
        <w:rPr>
          <w:sz w:val="20"/>
          <w:szCs w:val="20"/>
        </w:rPr>
      </w:pPr>
    </w:p>
    <w:p w:rsidR="00733723" w:rsidRDefault="00B521A4" w:rsidP="000038A3">
      <w:pPr>
        <w:rPr>
          <w:sz w:val="20"/>
          <w:szCs w:val="20"/>
        </w:rPr>
      </w:pPr>
      <w:r>
        <w:rPr>
          <w:sz w:val="20"/>
          <w:szCs w:val="20"/>
        </w:rPr>
        <w:t>Climate Zones 2</w:t>
      </w:r>
      <w:r w:rsidR="00733723">
        <w:rPr>
          <w:sz w:val="20"/>
          <w:szCs w:val="20"/>
        </w:rPr>
        <w:t xml:space="preserve"> </w:t>
      </w:r>
      <w:r>
        <w:rPr>
          <w:sz w:val="20"/>
          <w:szCs w:val="20"/>
        </w:rPr>
        <w:t>and 4</w:t>
      </w:r>
      <w:r w:rsidR="00733723">
        <w:rPr>
          <w:sz w:val="20"/>
          <w:szCs w:val="20"/>
        </w:rPr>
        <w:t xml:space="preserve"> are taken as the average of the coastal (C</w:t>
      </w:r>
      <w:r w:rsidR="00EC7EF8">
        <w:rPr>
          <w:sz w:val="20"/>
          <w:szCs w:val="20"/>
        </w:rPr>
        <w:t>limate zone</w:t>
      </w:r>
      <w:r w:rsidR="00733723">
        <w:rPr>
          <w:sz w:val="20"/>
          <w:szCs w:val="20"/>
        </w:rPr>
        <w:t xml:space="preserve"> 1, 3, and 5 represented by the </w:t>
      </w:r>
      <w:smartTag w:uri="urn:schemas-microsoft-com:office:smarttags" w:element="City">
        <w:r w:rsidR="00733723">
          <w:rPr>
            <w:sz w:val="20"/>
            <w:szCs w:val="20"/>
          </w:rPr>
          <w:t>San Francisco</w:t>
        </w:r>
      </w:smartTag>
      <w:r w:rsidR="00733723">
        <w:rPr>
          <w:sz w:val="20"/>
          <w:szCs w:val="20"/>
        </w:rPr>
        <w:t xml:space="preserve"> weather site) and the central (C</w:t>
      </w:r>
      <w:r w:rsidR="00EC7EF8">
        <w:rPr>
          <w:sz w:val="20"/>
          <w:szCs w:val="20"/>
        </w:rPr>
        <w:t>limate zone</w:t>
      </w:r>
      <w:r w:rsidR="00733723">
        <w:rPr>
          <w:sz w:val="20"/>
          <w:szCs w:val="20"/>
        </w:rPr>
        <w:t xml:space="preserve"> 11, 12, and 13 represented by the </w:t>
      </w:r>
      <w:smartTag w:uri="urn:schemas-microsoft-com:office:smarttags" w:element="City">
        <w:smartTag w:uri="urn:schemas-microsoft-com:office:smarttags" w:element="place">
          <w:r w:rsidR="00733723">
            <w:rPr>
              <w:sz w:val="20"/>
              <w:szCs w:val="20"/>
            </w:rPr>
            <w:t>Sacramento</w:t>
          </w:r>
        </w:smartTag>
      </w:smartTag>
      <w:r w:rsidR="00733723">
        <w:rPr>
          <w:sz w:val="20"/>
          <w:szCs w:val="20"/>
        </w:rPr>
        <w:t xml:space="preserve"> weather site) climate zones. For Climate Zones 2 and 4, the minimum and maximum temperatures are represented best by averaging the coastal and central climate zones, and the standard deviation from the average is also between the two. </w:t>
      </w:r>
    </w:p>
    <w:p w:rsidR="00B521A4" w:rsidRDefault="00B521A4" w:rsidP="000038A3">
      <w:pPr>
        <w:rPr>
          <w:sz w:val="20"/>
          <w:szCs w:val="20"/>
        </w:rPr>
      </w:pPr>
    </w:p>
    <w:p w:rsidR="00B521A4" w:rsidRPr="00B521A4" w:rsidRDefault="00B521A4" w:rsidP="000038A3">
      <w:pPr>
        <w:rPr>
          <w:sz w:val="20"/>
          <w:szCs w:val="20"/>
        </w:rPr>
      </w:pPr>
      <w:r w:rsidRPr="0058368F">
        <w:rPr>
          <w:sz w:val="20"/>
          <w:szCs w:val="20"/>
        </w:rPr>
        <w:t xml:space="preserve">Climate Zone 16 </w:t>
      </w:r>
      <w:r>
        <w:rPr>
          <w:sz w:val="20"/>
          <w:szCs w:val="20"/>
        </w:rPr>
        <w:t xml:space="preserve">is also </w:t>
      </w:r>
      <w:r w:rsidRPr="0058368F">
        <w:rPr>
          <w:sz w:val="20"/>
          <w:szCs w:val="20"/>
        </w:rPr>
        <w:t>taken as an average of the Coastal and Central climate zones because this method seems to best represent the temperatures for C</w:t>
      </w:r>
      <w:r w:rsidR="00EC7EF8">
        <w:rPr>
          <w:sz w:val="20"/>
          <w:szCs w:val="20"/>
        </w:rPr>
        <w:t xml:space="preserve">limate zone </w:t>
      </w:r>
      <w:r w:rsidRPr="0058368F">
        <w:rPr>
          <w:sz w:val="20"/>
          <w:szCs w:val="20"/>
        </w:rPr>
        <w:t>16. As can be seen from the table below, the coldest temperatures in C</w:t>
      </w:r>
      <w:r w:rsidR="00EC7EF8">
        <w:rPr>
          <w:sz w:val="20"/>
          <w:szCs w:val="20"/>
        </w:rPr>
        <w:t xml:space="preserve">limate zone </w:t>
      </w:r>
      <w:r w:rsidRPr="0058368F">
        <w:rPr>
          <w:sz w:val="20"/>
          <w:szCs w:val="20"/>
        </w:rPr>
        <w:t xml:space="preserve">16 are lower than both the central and coastal climate zones but closer to the colder extreme of the central climate zones. The maximum temperature lies between the coastal and central climate zones’ averages, and the average temperature overall throughout the year lies closer to the coastal climate zone. With the limited availability of </w:t>
      </w:r>
      <w:smartTag w:uri="urn:schemas-microsoft-com:office:smarttags" w:element="State">
        <w:smartTag w:uri="urn:schemas-microsoft-com:office:smarttags" w:element="place">
          <w:r w:rsidRPr="0058368F">
            <w:rPr>
              <w:sz w:val="20"/>
              <w:szCs w:val="20"/>
            </w:rPr>
            <w:t>California</w:t>
          </w:r>
        </w:smartTag>
      </w:smartTag>
      <w:r w:rsidRPr="0058368F">
        <w:rPr>
          <w:sz w:val="20"/>
          <w:szCs w:val="20"/>
        </w:rPr>
        <w:t xml:space="preserve"> cities available in RSPEC, the best approximation for C</w:t>
      </w:r>
      <w:r w:rsidR="00EC7EF8">
        <w:rPr>
          <w:sz w:val="20"/>
          <w:szCs w:val="20"/>
        </w:rPr>
        <w:t xml:space="preserve">limate zone </w:t>
      </w:r>
      <w:r w:rsidRPr="0058368F">
        <w:rPr>
          <w:sz w:val="20"/>
          <w:szCs w:val="20"/>
        </w:rPr>
        <w:t>16 was an average of the coastal and central climate zones.</w:t>
      </w:r>
    </w:p>
    <w:p w:rsidR="00BC50F1" w:rsidRDefault="00BC50F1" w:rsidP="000038A3">
      <w:pPr>
        <w:rPr>
          <w:sz w:val="20"/>
          <w:szCs w:val="20"/>
        </w:rPr>
      </w:pPr>
    </w:p>
    <w:tbl>
      <w:tblPr>
        <w:tblW w:w="5000" w:type="pct"/>
        <w:tblLook w:val="04A0" w:firstRow="1" w:lastRow="0" w:firstColumn="1" w:lastColumn="0" w:noHBand="0" w:noVBand="1"/>
      </w:tblPr>
      <w:tblGrid>
        <w:gridCol w:w="1947"/>
        <w:gridCol w:w="741"/>
        <w:gridCol w:w="741"/>
        <w:gridCol w:w="741"/>
        <w:gridCol w:w="741"/>
        <w:gridCol w:w="741"/>
        <w:gridCol w:w="1063"/>
        <w:gridCol w:w="1063"/>
        <w:gridCol w:w="1063"/>
        <w:gridCol w:w="735"/>
      </w:tblGrid>
      <w:tr w:rsidR="009F0955" w:rsidRPr="009F0955">
        <w:trPr>
          <w:trHeight w:val="300"/>
        </w:trPr>
        <w:tc>
          <w:tcPr>
            <w:tcW w:w="1016" w:type="pct"/>
            <w:tcBorders>
              <w:top w:val="single" w:sz="4" w:space="0" w:color="auto"/>
              <w:left w:val="single" w:sz="4" w:space="0" w:color="auto"/>
              <w:bottom w:val="single" w:sz="4" w:space="0" w:color="auto"/>
              <w:right w:val="single" w:sz="4" w:space="0" w:color="auto"/>
            </w:tcBorders>
            <w:shd w:val="solid" w:color="auto" w:fill="auto"/>
            <w:noWrap/>
            <w:vAlign w:val="bottom"/>
          </w:tcPr>
          <w:p w:rsidR="00BC50F1" w:rsidRPr="005F055C" w:rsidRDefault="0004606E" w:rsidP="00BC50F1">
            <w:pPr>
              <w:rPr>
                <w:rFonts w:ascii="Calibri" w:hAnsi="Calibri" w:cs="Calibri"/>
                <w:color w:val="FFFFFF"/>
                <w:szCs w:val="22"/>
              </w:rPr>
            </w:pPr>
            <w:r w:rsidRPr="005F055C">
              <w:rPr>
                <w:rFonts w:ascii="Calibri" w:hAnsi="Calibri" w:cs="Calibri"/>
                <w:color w:val="FFFFFF"/>
                <w:szCs w:val="22"/>
              </w:rPr>
              <w:t>Climate Zone</w:t>
            </w:r>
          </w:p>
        </w:tc>
        <w:tc>
          <w:tcPr>
            <w:tcW w:w="387" w:type="pct"/>
            <w:tcBorders>
              <w:top w:val="single" w:sz="4" w:space="0" w:color="auto"/>
              <w:left w:val="nil"/>
              <w:bottom w:val="single" w:sz="4" w:space="0" w:color="auto"/>
              <w:right w:val="single" w:sz="4" w:space="0" w:color="auto"/>
            </w:tcBorders>
            <w:shd w:val="solid" w:color="auto" w:fill="auto"/>
            <w:noWrap/>
            <w:vAlign w:val="bottom"/>
          </w:tcPr>
          <w:p w:rsidR="00BC50F1" w:rsidRPr="005F055C" w:rsidRDefault="00BC50F1" w:rsidP="00BC50F1">
            <w:pPr>
              <w:jc w:val="right"/>
              <w:rPr>
                <w:rFonts w:ascii="Calibri" w:hAnsi="Calibri" w:cs="Calibri"/>
                <w:color w:val="FFFFFF"/>
                <w:szCs w:val="22"/>
              </w:rPr>
            </w:pPr>
            <w:r w:rsidRPr="005F055C">
              <w:rPr>
                <w:rFonts w:ascii="Calibri" w:hAnsi="Calibri" w:cs="Calibri"/>
                <w:color w:val="FFFFFF"/>
                <w:szCs w:val="22"/>
              </w:rPr>
              <w:t>1</w:t>
            </w:r>
          </w:p>
        </w:tc>
        <w:tc>
          <w:tcPr>
            <w:tcW w:w="387" w:type="pct"/>
            <w:tcBorders>
              <w:top w:val="single" w:sz="4" w:space="0" w:color="auto"/>
              <w:left w:val="nil"/>
              <w:bottom w:val="single" w:sz="4" w:space="0" w:color="auto"/>
              <w:right w:val="single" w:sz="4" w:space="0" w:color="auto"/>
            </w:tcBorders>
            <w:shd w:val="solid" w:color="auto" w:fill="auto"/>
            <w:noWrap/>
            <w:vAlign w:val="bottom"/>
          </w:tcPr>
          <w:p w:rsidR="00BC50F1" w:rsidRPr="005F055C" w:rsidRDefault="00BC50F1" w:rsidP="00BC50F1">
            <w:pPr>
              <w:jc w:val="right"/>
              <w:rPr>
                <w:rFonts w:ascii="Calibri" w:hAnsi="Calibri" w:cs="Calibri"/>
                <w:color w:val="FFFFFF"/>
                <w:szCs w:val="22"/>
              </w:rPr>
            </w:pPr>
            <w:r w:rsidRPr="005F055C">
              <w:rPr>
                <w:rFonts w:ascii="Calibri" w:hAnsi="Calibri" w:cs="Calibri"/>
                <w:color w:val="FFFFFF"/>
                <w:szCs w:val="22"/>
              </w:rPr>
              <w:t>2</w:t>
            </w:r>
          </w:p>
        </w:tc>
        <w:tc>
          <w:tcPr>
            <w:tcW w:w="387" w:type="pct"/>
            <w:tcBorders>
              <w:top w:val="single" w:sz="4" w:space="0" w:color="auto"/>
              <w:left w:val="nil"/>
              <w:bottom w:val="single" w:sz="4" w:space="0" w:color="auto"/>
              <w:right w:val="single" w:sz="4" w:space="0" w:color="auto"/>
            </w:tcBorders>
            <w:shd w:val="solid" w:color="auto" w:fill="auto"/>
            <w:noWrap/>
            <w:vAlign w:val="bottom"/>
          </w:tcPr>
          <w:p w:rsidR="00BC50F1" w:rsidRPr="005F055C" w:rsidRDefault="00BC50F1" w:rsidP="00BC50F1">
            <w:pPr>
              <w:jc w:val="right"/>
              <w:rPr>
                <w:rFonts w:ascii="Calibri" w:hAnsi="Calibri" w:cs="Calibri"/>
                <w:color w:val="FFFFFF"/>
                <w:szCs w:val="22"/>
              </w:rPr>
            </w:pPr>
            <w:r w:rsidRPr="005F055C">
              <w:rPr>
                <w:rFonts w:ascii="Calibri" w:hAnsi="Calibri" w:cs="Calibri"/>
                <w:color w:val="FFFFFF"/>
                <w:szCs w:val="22"/>
              </w:rPr>
              <w:t>3</w:t>
            </w:r>
          </w:p>
        </w:tc>
        <w:tc>
          <w:tcPr>
            <w:tcW w:w="387" w:type="pct"/>
            <w:tcBorders>
              <w:top w:val="single" w:sz="4" w:space="0" w:color="auto"/>
              <w:left w:val="nil"/>
              <w:bottom w:val="single" w:sz="4" w:space="0" w:color="auto"/>
              <w:right w:val="single" w:sz="4" w:space="0" w:color="auto"/>
            </w:tcBorders>
            <w:shd w:val="solid" w:color="auto" w:fill="auto"/>
            <w:noWrap/>
            <w:vAlign w:val="bottom"/>
          </w:tcPr>
          <w:p w:rsidR="00BC50F1" w:rsidRPr="005F055C" w:rsidRDefault="00BC50F1" w:rsidP="00BC50F1">
            <w:pPr>
              <w:jc w:val="right"/>
              <w:rPr>
                <w:rFonts w:ascii="Calibri" w:hAnsi="Calibri" w:cs="Calibri"/>
                <w:color w:val="FFFFFF"/>
                <w:szCs w:val="22"/>
              </w:rPr>
            </w:pPr>
            <w:r w:rsidRPr="005F055C">
              <w:rPr>
                <w:rFonts w:ascii="Calibri" w:hAnsi="Calibri" w:cs="Calibri"/>
                <w:color w:val="FFFFFF"/>
                <w:szCs w:val="22"/>
              </w:rPr>
              <w:t>4</w:t>
            </w:r>
          </w:p>
        </w:tc>
        <w:tc>
          <w:tcPr>
            <w:tcW w:w="387" w:type="pct"/>
            <w:tcBorders>
              <w:top w:val="single" w:sz="4" w:space="0" w:color="auto"/>
              <w:left w:val="nil"/>
              <w:bottom w:val="single" w:sz="4" w:space="0" w:color="auto"/>
              <w:right w:val="single" w:sz="4" w:space="0" w:color="auto"/>
            </w:tcBorders>
            <w:shd w:val="solid" w:color="auto" w:fill="auto"/>
            <w:noWrap/>
            <w:vAlign w:val="bottom"/>
          </w:tcPr>
          <w:p w:rsidR="00BC50F1" w:rsidRPr="005F055C" w:rsidRDefault="00BC50F1" w:rsidP="00BC50F1">
            <w:pPr>
              <w:jc w:val="right"/>
              <w:rPr>
                <w:rFonts w:ascii="Calibri" w:hAnsi="Calibri" w:cs="Calibri"/>
                <w:color w:val="FFFFFF"/>
                <w:szCs w:val="22"/>
              </w:rPr>
            </w:pPr>
            <w:r w:rsidRPr="005F055C">
              <w:rPr>
                <w:rFonts w:ascii="Calibri" w:hAnsi="Calibri" w:cs="Calibri"/>
                <w:color w:val="FFFFFF"/>
                <w:szCs w:val="22"/>
              </w:rPr>
              <w:t>5</w:t>
            </w:r>
          </w:p>
        </w:tc>
        <w:tc>
          <w:tcPr>
            <w:tcW w:w="555" w:type="pct"/>
            <w:tcBorders>
              <w:top w:val="single" w:sz="4" w:space="0" w:color="auto"/>
              <w:left w:val="nil"/>
              <w:bottom w:val="single" w:sz="4" w:space="0" w:color="auto"/>
              <w:right w:val="single" w:sz="4" w:space="0" w:color="auto"/>
            </w:tcBorders>
            <w:shd w:val="solid" w:color="auto" w:fill="auto"/>
            <w:noWrap/>
            <w:vAlign w:val="bottom"/>
          </w:tcPr>
          <w:p w:rsidR="00BC50F1" w:rsidRPr="005F055C" w:rsidRDefault="00BC50F1" w:rsidP="00BC50F1">
            <w:pPr>
              <w:jc w:val="right"/>
              <w:rPr>
                <w:rFonts w:ascii="Calibri" w:hAnsi="Calibri" w:cs="Calibri"/>
                <w:color w:val="FFFFFF"/>
                <w:szCs w:val="22"/>
              </w:rPr>
            </w:pPr>
            <w:r w:rsidRPr="005F055C">
              <w:rPr>
                <w:rFonts w:ascii="Calibri" w:hAnsi="Calibri" w:cs="Calibri"/>
                <w:color w:val="FFFFFF"/>
                <w:szCs w:val="22"/>
              </w:rPr>
              <w:t>11</w:t>
            </w:r>
          </w:p>
        </w:tc>
        <w:tc>
          <w:tcPr>
            <w:tcW w:w="555" w:type="pct"/>
            <w:tcBorders>
              <w:top w:val="single" w:sz="4" w:space="0" w:color="auto"/>
              <w:left w:val="nil"/>
              <w:bottom w:val="single" w:sz="4" w:space="0" w:color="auto"/>
              <w:right w:val="single" w:sz="4" w:space="0" w:color="auto"/>
            </w:tcBorders>
            <w:shd w:val="solid" w:color="auto" w:fill="auto"/>
            <w:noWrap/>
            <w:vAlign w:val="bottom"/>
          </w:tcPr>
          <w:p w:rsidR="00BC50F1" w:rsidRPr="005F055C" w:rsidRDefault="00BC50F1" w:rsidP="00BC50F1">
            <w:pPr>
              <w:jc w:val="right"/>
              <w:rPr>
                <w:rFonts w:ascii="Calibri" w:hAnsi="Calibri" w:cs="Calibri"/>
                <w:color w:val="FFFFFF"/>
                <w:szCs w:val="22"/>
              </w:rPr>
            </w:pPr>
            <w:r w:rsidRPr="005F055C">
              <w:rPr>
                <w:rFonts w:ascii="Calibri" w:hAnsi="Calibri" w:cs="Calibri"/>
                <w:color w:val="FFFFFF"/>
                <w:szCs w:val="22"/>
              </w:rPr>
              <w:t>12</w:t>
            </w:r>
          </w:p>
        </w:tc>
        <w:tc>
          <w:tcPr>
            <w:tcW w:w="555" w:type="pct"/>
            <w:tcBorders>
              <w:top w:val="single" w:sz="4" w:space="0" w:color="auto"/>
              <w:left w:val="nil"/>
              <w:bottom w:val="single" w:sz="4" w:space="0" w:color="auto"/>
              <w:right w:val="single" w:sz="4" w:space="0" w:color="auto"/>
            </w:tcBorders>
            <w:shd w:val="solid" w:color="auto" w:fill="auto"/>
            <w:noWrap/>
            <w:vAlign w:val="bottom"/>
          </w:tcPr>
          <w:p w:rsidR="00BC50F1" w:rsidRPr="005F055C" w:rsidRDefault="00BC50F1" w:rsidP="00BC50F1">
            <w:pPr>
              <w:jc w:val="right"/>
              <w:rPr>
                <w:rFonts w:ascii="Calibri" w:hAnsi="Calibri" w:cs="Calibri"/>
                <w:color w:val="FFFFFF"/>
                <w:szCs w:val="22"/>
              </w:rPr>
            </w:pPr>
            <w:r w:rsidRPr="005F055C">
              <w:rPr>
                <w:rFonts w:ascii="Calibri" w:hAnsi="Calibri" w:cs="Calibri"/>
                <w:color w:val="FFFFFF"/>
                <w:szCs w:val="22"/>
              </w:rPr>
              <w:t>13</w:t>
            </w:r>
          </w:p>
        </w:tc>
        <w:tc>
          <w:tcPr>
            <w:tcW w:w="385" w:type="pct"/>
            <w:tcBorders>
              <w:top w:val="single" w:sz="4" w:space="0" w:color="auto"/>
              <w:left w:val="nil"/>
              <w:bottom w:val="single" w:sz="4" w:space="0" w:color="auto"/>
              <w:right w:val="single" w:sz="4" w:space="0" w:color="auto"/>
            </w:tcBorders>
            <w:shd w:val="solid" w:color="auto" w:fill="auto"/>
            <w:noWrap/>
            <w:vAlign w:val="bottom"/>
          </w:tcPr>
          <w:p w:rsidR="00BC50F1" w:rsidRPr="005F055C" w:rsidRDefault="00BC50F1" w:rsidP="00BC50F1">
            <w:pPr>
              <w:jc w:val="right"/>
              <w:rPr>
                <w:rFonts w:ascii="Calibri" w:hAnsi="Calibri" w:cs="Calibri"/>
                <w:color w:val="FFFFFF"/>
                <w:szCs w:val="22"/>
              </w:rPr>
            </w:pPr>
            <w:r w:rsidRPr="005F055C">
              <w:rPr>
                <w:rFonts w:ascii="Calibri" w:hAnsi="Calibri" w:cs="Calibri"/>
                <w:color w:val="FFFFFF"/>
                <w:szCs w:val="22"/>
              </w:rPr>
              <w:t>16</w:t>
            </w:r>
          </w:p>
        </w:tc>
      </w:tr>
      <w:tr w:rsidR="00BC50F1" w:rsidRPr="00BC50F1">
        <w:trPr>
          <w:trHeight w:val="300"/>
        </w:trPr>
        <w:tc>
          <w:tcPr>
            <w:tcW w:w="1016" w:type="pct"/>
            <w:tcBorders>
              <w:top w:val="single" w:sz="4" w:space="0" w:color="auto"/>
              <w:left w:val="single" w:sz="4" w:space="0" w:color="auto"/>
              <w:bottom w:val="single" w:sz="4" w:space="0" w:color="auto"/>
              <w:right w:val="single" w:sz="4" w:space="0" w:color="auto"/>
            </w:tcBorders>
            <w:shd w:val="pct5" w:color="auto" w:fill="auto"/>
            <w:noWrap/>
            <w:vAlign w:val="bottom"/>
          </w:tcPr>
          <w:p w:rsidR="00BC50F1" w:rsidRPr="00BC50F1" w:rsidRDefault="00BC50F1" w:rsidP="00BC50F1">
            <w:pPr>
              <w:rPr>
                <w:rFonts w:ascii="Calibri" w:hAnsi="Calibri" w:cs="Calibri"/>
                <w:color w:val="000000"/>
                <w:szCs w:val="22"/>
              </w:rPr>
            </w:pPr>
            <w:r w:rsidRPr="00BC50F1">
              <w:rPr>
                <w:rFonts w:ascii="Calibri" w:hAnsi="Calibri" w:cs="Calibri"/>
                <w:color w:val="000000"/>
                <w:szCs w:val="22"/>
              </w:rPr>
              <w:t>Min</w:t>
            </w:r>
            <w:r w:rsidR="0004606E">
              <w:rPr>
                <w:rFonts w:ascii="Calibri" w:hAnsi="Calibri" w:cs="Calibri"/>
                <w:color w:val="000000"/>
                <w:szCs w:val="22"/>
              </w:rPr>
              <w:t xml:space="preserve"> Temp</w:t>
            </w:r>
          </w:p>
        </w:tc>
        <w:tc>
          <w:tcPr>
            <w:tcW w:w="387" w:type="pct"/>
            <w:tcBorders>
              <w:top w:val="single" w:sz="4" w:space="0" w:color="auto"/>
              <w:left w:val="nil"/>
              <w:bottom w:val="single" w:sz="4" w:space="0" w:color="auto"/>
              <w:right w:val="single" w:sz="4" w:space="0" w:color="auto"/>
            </w:tcBorders>
            <w:shd w:val="pct5" w:color="auto" w:fill="auto"/>
            <w:noWrap/>
            <w:vAlign w:val="bottom"/>
          </w:tcPr>
          <w:p w:rsidR="00BC50F1" w:rsidRPr="00BC50F1" w:rsidRDefault="00BC50F1" w:rsidP="00BC50F1">
            <w:pPr>
              <w:jc w:val="right"/>
              <w:rPr>
                <w:rFonts w:ascii="Calibri" w:hAnsi="Calibri" w:cs="Calibri"/>
                <w:color w:val="000000"/>
                <w:szCs w:val="22"/>
              </w:rPr>
            </w:pPr>
            <w:r w:rsidRPr="00BC50F1">
              <w:rPr>
                <w:rFonts w:ascii="Calibri" w:hAnsi="Calibri" w:cs="Calibri"/>
                <w:color w:val="000000"/>
                <w:szCs w:val="22"/>
              </w:rPr>
              <w:t>32</w:t>
            </w:r>
          </w:p>
        </w:tc>
        <w:tc>
          <w:tcPr>
            <w:tcW w:w="387" w:type="pct"/>
            <w:tcBorders>
              <w:top w:val="single" w:sz="4" w:space="0" w:color="auto"/>
              <w:left w:val="nil"/>
              <w:bottom w:val="single" w:sz="4" w:space="0" w:color="auto"/>
              <w:right w:val="single" w:sz="4" w:space="0" w:color="auto"/>
            </w:tcBorders>
            <w:shd w:val="pct5" w:color="auto" w:fill="auto"/>
            <w:noWrap/>
            <w:vAlign w:val="bottom"/>
          </w:tcPr>
          <w:p w:rsidR="00BC50F1" w:rsidRPr="00BC50F1" w:rsidRDefault="00BC50F1" w:rsidP="00BC50F1">
            <w:pPr>
              <w:jc w:val="right"/>
              <w:rPr>
                <w:rFonts w:ascii="Calibri" w:hAnsi="Calibri" w:cs="Calibri"/>
                <w:color w:val="000000"/>
                <w:szCs w:val="22"/>
              </w:rPr>
            </w:pPr>
            <w:r w:rsidRPr="00BC50F1">
              <w:rPr>
                <w:rFonts w:ascii="Calibri" w:hAnsi="Calibri" w:cs="Calibri"/>
                <w:color w:val="000000"/>
                <w:szCs w:val="22"/>
              </w:rPr>
              <w:t>28</w:t>
            </w:r>
          </w:p>
        </w:tc>
        <w:tc>
          <w:tcPr>
            <w:tcW w:w="387" w:type="pct"/>
            <w:tcBorders>
              <w:top w:val="single" w:sz="4" w:space="0" w:color="auto"/>
              <w:left w:val="nil"/>
              <w:bottom w:val="single" w:sz="4" w:space="0" w:color="auto"/>
              <w:right w:val="single" w:sz="4" w:space="0" w:color="auto"/>
            </w:tcBorders>
            <w:shd w:val="pct5" w:color="auto" w:fill="auto"/>
            <w:noWrap/>
            <w:vAlign w:val="bottom"/>
          </w:tcPr>
          <w:p w:rsidR="00BC50F1" w:rsidRPr="00BC50F1" w:rsidRDefault="00BC50F1" w:rsidP="00BC50F1">
            <w:pPr>
              <w:jc w:val="right"/>
              <w:rPr>
                <w:rFonts w:ascii="Calibri" w:hAnsi="Calibri" w:cs="Calibri"/>
                <w:color w:val="000000"/>
                <w:szCs w:val="22"/>
              </w:rPr>
            </w:pPr>
            <w:r w:rsidRPr="00BC50F1">
              <w:rPr>
                <w:rFonts w:ascii="Calibri" w:hAnsi="Calibri" w:cs="Calibri"/>
                <w:color w:val="000000"/>
                <w:szCs w:val="22"/>
              </w:rPr>
              <w:t>34</w:t>
            </w:r>
          </w:p>
        </w:tc>
        <w:tc>
          <w:tcPr>
            <w:tcW w:w="387" w:type="pct"/>
            <w:tcBorders>
              <w:top w:val="single" w:sz="4" w:space="0" w:color="auto"/>
              <w:left w:val="nil"/>
              <w:bottom w:val="single" w:sz="4" w:space="0" w:color="auto"/>
              <w:right w:val="single" w:sz="4" w:space="0" w:color="auto"/>
            </w:tcBorders>
            <w:shd w:val="pct5" w:color="auto" w:fill="auto"/>
            <w:noWrap/>
            <w:vAlign w:val="bottom"/>
          </w:tcPr>
          <w:p w:rsidR="00BC50F1" w:rsidRPr="00BC50F1" w:rsidRDefault="00BC50F1" w:rsidP="00BC50F1">
            <w:pPr>
              <w:jc w:val="right"/>
              <w:rPr>
                <w:rFonts w:ascii="Calibri" w:hAnsi="Calibri" w:cs="Calibri"/>
                <w:color w:val="000000"/>
                <w:szCs w:val="22"/>
              </w:rPr>
            </w:pPr>
            <w:r w:rsidRPr="00BC50F1">
              <w:rPr>
                <w:rFonts w:ascii="Calibri" w:hAnsi="Calibri" w:cs="Calibri"/>
                <w:color w:val="000000"/>
                <w:szCs w:val="22"/>
              </w:rPr>
              <w:t>28</w:t>
            </w:r>
          </w:p>
        </w:tc>
        <w:tc>
          <w:tcPr>
            <w:tcW w:w="387" w:type="pct"/>
            <w:tcBorders>
              <w:top w:val="single" w:sz="4" w:space="0" w:color="auto"/>
              <w:left w:val="nil"/>
              <w:bottom w:val="single" w:sz="4" w:space="0" w:color="auto"/>
              <w:right w:val="single" w:sz="4" w:space="0" w:color="auto"/>
            </w:tcBorders>
            <w:shd w:val="pct5" w:color="auto" w:fill="auto"/>
            <w:noWrap/>
            <w:vAlign w:val="bottom"/>
          </w:tcPr>
          <w:p w:rsidR="00BC50F1" w:rsidRPr="00BC50F1" w:rsidRDefault="00BC50F1" w:rsidP="00BC50F1">
            <w:pPr>
              <w:jc w:val="right"/>
              <w:rPr>
                <w:rFonts w:ascii="Calibri" w:hAnsi="Calibri" w:cs="Calibri"/>
                <w:color w:val="000000"/>
                <w:szCs w:val="22"/>
              </w:rPr>
            </w:pPr>
            <w:r w:rsidRPr="00BC50F1">
              <w:rPr>
                <w:rFonts w:ascii="Calibri" w:hAnsi="Calibri" w:cs="Calibri"/>
                <w:color w:val="000000"/>
                <w:szCs w:val="22"/>
              </w:rPr>
              <w:t>31</w:t>
            </w:r>
          </w:p>
        </w:tc>
        <w:tc>
          <w:tcPr>
            <w:tcW w:w="555" w:type="pct"/>
            <w:tcBorders>
              <w:top w:val="single" w:sz="4" w:space="0" w:color="auto"/>
              <w:left w:val="nil"/>
              <w:bottom w:val="single" w:sz="4" w:space="0" w:color="auto"/>
              <w:right w:val="single" w:sz="4" w:space="0" w:color="auto"/>
            </w:tcBorders>
            <w:shd w:val="pct5" w:color="auto" w:fill="auto"/>
            <w:noWrap/>
            <w:vAlign w:val="bottom"/>
          </w:tcPr>
          <w:p w:rsidR="00BC50F1" w:rsidRPr="00BC50F1" w:rsidRDefault="00BC50F1" w:rsidP="00BC50F1">
            <w:pPr>
              <w:jc w:val="right"/>
              <w:rPr>
                <w:rFonts w:ascii="Calibri" w:hAnsi="Calibri" w:cs="Calibri"/>
                <w:color w:val="000000"/>
                <w:szCs w:val="22"/>
              </w:rPr>
            </w:pPr>
            <w:r w:rsidRPr="00BC50F1">
              <w:rPr>
                <w:rFonts w:ascii="Calibri" w:hAnsi="Calibri" w:cs="Calibri"/>
                <w:color w:val="000000"/>
                <w:szCs w:val="22"/>
              </w:rPr>
              <w:t>27</w:t>
            </w:r>
          </w:p>
        </w:tc>
        <w:tc>
          <w:tcPr>
            <w:tcW w:w="555" w:type="pct"/>
            <w:tcBorders>
              <w:top w:val="single" w:sz="4" w:space="0" w:color="auto"/>
              <w:left w:val="nil"/>
              <w:bottom w:val="single" w:sz="4" w:space="0" w:color="auto"/>
              <w:right w:val="single" w:sz="4" w:space="0" w:color="auto"/>
            </w:tcBorders>
            <w:shd w:val="pct5" w:color="auto" w:fill="auto"/>
            <w:noWrap/>
            <w:vAlign w:val="bottom"/>
          </w:tcPr>
          <w:p w:rsidR="00BC50F1" w:rsidRPr="00BC50F1" w:rsidRDefault="00BC50F1" w:rsidP="00BC50F1">
            <w:pPr>
              <w:jc w:val="right"/>
              <w:rPr>
                <w:rFonts w:ascii="Calibri" w:hAnsi="Calibri" w:cs="Calibri"/>
                <w:color w:val="000000"/>
                <w:szCs w:val="22"/>
              </w:rPr>
            </w:pPr>
            <w:r w:rsidRPr="00BC50F1">
              <w:rPr>
                <w:rFonts w:ascii="Calibri" w:hAnsi="Calibri" w:cs="Calibri"/>
                <w:color w:val="000000"/>
                <w:szCs w:val="22"/>
              </w:rPr>
              <w:t>27</w:t>
            </w:r>
          </w:p>
        </w:tc>
        <w:tc>
          <w:tcPr>
            <w:tcW w:w="555" w:type="pct"/>
            <w:tcBorders>
              <w:top w:val="single" w:sz="4" w:space="0" w:color="auto"/>
              <w:left w:val="nil"/>
              <w:bottom w:val="single" w:sz="4" w:space="0" w:color="auto"/>
              <w:right w:val="single" w:sz="4" w:space="0" w:color="auto"/>
            </w:tcBorders>
            <w:shd w:val="pct5" w:color="auto" w:fill="auto"/>
            <w:noWrap/>
            <w:vAlign w:val="bottom"/>
          </w:tcPr>
          <w:p w:rsidR="00BC50F1" w:rsidRPr="00BC50F1" w:rsidRDefault="00BC50F1" w:rsidP="00BC50F1">
            <w:pPr>
              <w:jc w:val="right"/>
              <w:rPr>
                <w:rFonts w:ascii="Calibri" w:hAnsi="Calibri" w:cs="Calibri"/>
                <w:color w:val="000000"/>
                <w:szCs w:val="22"/>
              </w:rPr>
            </w:pPr>
            <w:r w:rsidRPr="00BC50F1">
              <w:rPr>
                <w:rFonts w:ascii="Calibri" w:hAnsi="Calibri" w:cs="Calibri"/>
                <w:color w:val="000000"/>
                <w:szCs w:val="22"/>
              </w:rPr>
              <w:t>28</w:t>
            </w:r>
          </w:p>
        </w:tc>
        <w:tc>
          <w:tcPr>
            <w:tcW w:w="385" w:type="pct"/>
            <w:tcBorders>
              <w:top w:val="single" w:sz="4" w:space="0" w:color="auto"/>
              <w:left w:val="nil"/>
              <w:bottom w:val="single" w:sz="4" w:space="0" w:color="auto"/>
              <w:right w:val="single" w:sz="4" w:space="0" w:color="auto"/>
            </w:tcBorders>
            <w:shd w:val="pct5" w:color="auto" w:fill="auto"/>
            <w:noWrap/>
            <w:vAlign w:val="bottom"/>
          </w:tcPr>
          <w:p w:rsidR="00BC50F1" w:rsidRPr="00BC50F1" w:rsidRDefault="00BC50F1" w:rsidP="00BC50F1">
            <w:pPr>
              <w:jc w:val="right"/>
              <w:rPr>
                <w:rFonts w:ascii="Calibri" w:hAnsi="Calibri" w:cs="Calibri"/>
                <w:color w:val="000000"/>
                <w:szCs w:val="22"/>
              </w:rPr>
            </w:pPr>
            <w:r w:rsidRPr="00BC50F1">
              <w:rPr>
                <w:rFonts w:ascii="Calibri" w:hAnsi="Calibri" w:cs="Calibri"/>
                <w:color w:val="000000"/>
                <w:szCs w:val="22"/>
              </w:rPr>
              <w:t>11</w:t>
            </w:r>
          </w:p>
        </w:tc>
      </w:tr>
      <w:tr w:rsidR="00BC50F1" w:rsidRPr="00BC50F1">
        <w:trPr>
          <w:trHeight w:val="300"/>
        </w:trPr>
        <w:tc>
          <w:tcPr>
            <w:tcW w:w="1016" w:type="pct"/>
            <w:tcBorders>
              <w:top w:val="single" w:sz="4" w:space="0" w:color="auto"/>
              <w:left w:val="single" w:sz="4" w:space="0" w:color="auto"/>
              <w:bottom w:val="single" w:sz="4" w:space="0" w:color="auto"/>
              <w:right w:val="single" w:sz="4" w:space="0" w:color="auto"/>
            </w:tcBorders>
            <w:shd w:val="pct5" w:color="auto" w:fill="auto"/>
            <w:noWrap/>
            <w:vAlign w:val="bottom"/>
          </w:tcPr>
          <w:p w:rsidR="00BC50F1" w:rsidRPr="00BC50F1" w:rsidRDefault="00BC50F1" w:rsidP="00BC50F1">
            <w:pPr>
              <w:rPr>
                <w:rFonts w:ascii="Calibri" w:hAnsi="Calibri" w:cs="Calibri"/>
                <w:color w:val="000000"/>
                <w:szCs w:val="22"/>
              </w:rPr>
            </w:pPr>
            <w:r w:rsidRPr="00BC50F1">
              <w:rPr>
                <w:rFonts w:ascii="Calibri" w:hAnsi="Calibri" w:cs="Calibri"/>
                <w:color w:val="000000"/>
                <w:szCs w:val="22"/>
              </w:rPr>
              <w:t>Max</w:t>
            </w:r>
            <w:r w:rsidR="0004606E">
              <w:rPr>
                <w:rFonts w:ascii="Calibri" w:hAnsi="Calibri" w:cs="Calibri"/>
                <w:color w:val="000000"/>
                <w:szCs w:val="22"/>
              </w:rPr>
              <w:t xml:space="preserve"> Temp</w:t>
            </w:r>
          </w:p>
        </w:tc>
        <w:tc>
          <w:tcPr>
            <w:tcW w:w="387" w:type="pct"/>
            <w:tcBorders>
              <w:top w:val="single" w:sz="4" w:space="0" w:color="auto"/>
              <w:left w:val="nil"/>
              <w:bottom w:val="single" w:sz="4" w:space="0" w:color="auto"/>
              <w:right w:val="single" w:sz="4" w:space="0" w:color="auto"/>
            </w:tcBorders>
            <w:shd w:val="pct5" w:color="auto" w:fill="auto"/>
            <w:noWrap/>
            <w:vAlign w:val="bottom"/>
          </w:tcPr>
          <w:p w:rsidR="00BC50F1" w:rsidRPr="00BC50F1" w:rsidRDefault="00BC50F1" w:rsidP="00BC50F1">
            <w:pPr>
              <w:jc w:val="right"/>
              <w:rPr>
                <w:rFonts w:ascii="Calibri" w:hAnsi="Calibri" w:cs="Calibri"/>
                <w:color w:val="000000"/>
                <w:szCs w:val="22"/>
              </w:rPr>
            </w:pPr>
            <w:r w:rsidRPr="00BC50F1">
              <w:rPr>
                <w:rFonts w:ascii="Calibri" w:hAnsi="Calibri" w:cs="Calibri"/>
                <w:color w:val="000000"/>
                <w:szCs w:val="22"/>
              </w:rPr>
              <w:t>80</w:t>
            </w:r>
          </w:p>
        </w:tc>
        <w:tc>
          <w:tcPr>
            <w:tcW w:w="387" w:type="pct"/>
            <w:tcBorders>
              <w:top w:val="single" w:sz="4" w:space="0" w:color="auto"/>
              <w:left w:val="nil"/>
              <w:bottom w:val="single" w:sz="4" w:space="0" w:color="auto"/>
              <w:right w:val="single" w:sz="4" w:space="0" w:color="auto"/>
            </w:tcBorders>
            <w:shd w:val="pct5" w:color="auto" w:fill="auto"/>
            <w:noWrap/>
            <w:vAlign w:val="bottom"/>
          </w:tcPr>
          <w:p w:rsidR="00BC50F1" w:rsidRPr="00BC50F1" w:rsidRDefault="00BC50F1" w:rsidP="00BC50F1">
            <w:pPr>
              <w:jc w:val="right"/>
              <w:rPr>
                <w:rFonts w:ascii="Calibri" w:hAnsi="Calibri" w:cs="Calibri"/>
                <w:color w:val="000000"/>
                <w:szCs w:val="22"/>
              </w:rPr>
            </w:pPr>
            <w:r w:rsidRPr="00BC50F1">
              <w:rPr>
                <w:rFonts w:ascii="Calibri" w:hAnsi="Calibri" w:cs="Calibri"/>
                <w:color w:val="000000"/>
                <w:szCs w:val="22"/>
              </w:rPr>
              <w:t>99</w:t>
            </w:r>
          </w:p>
        </w:tc>
        <w:tc>
          <w:tcPr>
            <w:tcW w:w="387" w:type="pct"/>
            <w:tcBorders>
              <w:top w:val="single" w:sz="4" w:space="0" w:color="auto"/>
              <w:left w:val="nil"/>
              <w:bottom w:val="single" w:sz="4" w:space="0" w:color="auto"/>
              <w:right w:val="single" w:sz="4" w:space="0" w:color="auto"/>
            </w:tcBorders>
            <w:shd w:val="pct5" w:color="auto" w:fill="auto"/>
            <w:noWrap/>
            <w:vAlign w:val="bottom"/>
          </w:tcPr>
          <w:p w:rsidR="00BC50F1" w:rsidRPr="00BC50F1" w:rsidRDefault="00BC50F1" w:rsidP="00BC50F1">
            <w:pPr>
              <w:jc w:val="right"/>
              <w:rPr>
                <w:rFonts w:ascii="Calibri" w:hAnsi="Calibri" w:cs="Calibri"/>
                <w:color w:val="000000"/>
                <w:szCs w:val="22"/>
              </w:rPr>
            </w:pPr>
            <w:r w:rsidRPr="00BC50F1">
              <w:rPr>
                <w:rFonts w:ascii="Calibri" w:hAnsi="Calibri" w:cs="Calibri"/>
                <w:color w:val="000000"/>
                <w:szCs w:val="22"/>
              </w:rPr>
              <w:t>91</w:t>
            </w:r>
          </w:p>
        </w:tc>
        <w:tc>
          <w:tcPr>
            <w:tcW w:w="387" w:type="pct"/>
            <w:tcBorders>
              <w:top w:val="single" w:sz="4" w:space="0" w:color="auto"/>
              <w:left w:val="nil"/>
              <w:bottom w:val="single" w:sz="4" w:space="0" w:color="auto"/>
              <w:right w:val="single" w:sz="4" w:space="0" w:color="auto"/>
            </w:tcBorders>
            <w:shd w:val="pct5" w:color="auto" w:fill="auto"/>
            <w:noWrap/>
            <w:vAlign w:val="bottom"/>
          </w:tcPr>
          <w:p w:rsidR="00BC50F1" w:rsidRPr="00BC50F1" w:rsidRDefault="00BC50F1" w:rsidP="00BC50F1">
            <w:pPr>
              <w:jc w:val="right"/>
              <w:rPr>
                <w:rFonts w:ascii="Calibri" w:hAnsi="Calibri" w:cs="Calibri"/>
                <w:color w:val="000000"/>
                <w:szCs w:val="22"/>
              </w:rPr>
            </w:pPr>
            <w:r w:rsidRPr="00BC50F1">
              <w:rPr>
                <w:rFonts w:ascii="Calibri" w:hAnsi="Calibri" w:cs="Calibri"/>
                <w:color w:val="000000"/>
                <w:szCs w:val="22"/>
              </w:rPr>
              <w:t>97</w:t>
            </w:r>
          </w:p>
        </w:tc>
        <w:tc>
          <w:tcPr>
            <w:tcW w:w="387" w:type="pct"/>
            <w:tcBorders>
              <w:top w:val="single" w:sz="4" w:space="0" w:color="auto"/>
              <w:left w:val="nil"/>
              <w:bottom w:val="single" w:sz="4" w:space="0" w:color="auto"/>
              <w:right w:val="single" w:sz="4" w:space="0" w:color="auto"/>
            </w:tcBorders>
            <w:shd w:val="pct5" w:color="auto" w:fill="auto"/>
            <w:noWrap/>
            <w:vAlign w:val="bottom"/>
          </w:tcPr>
          <w:p w:rsidR="00BC50F1" w:rsidRPr="00BC50F1" w:rsidRDefault="00BC50F1" w:rsidP="00BC50F1">
            <w:pPr>
              <w:jc w:val="right"/>
              <w:rPr>
                <w:rFonts w:ascii="Calibri" w:hAnsi="Calibri" w:cs="Calibri"/>
                <w:color w:val="000000"/>
                <w:szCs w:val="22"/>
              </w:rPr>
            </w:pPr>
            <w:r w:rsidRPr="00BC50F1">
              <w:rPr>
                <w:rFonts w:ascii="Calibri" w:hAnsi="Calibri" w:cs="Calibri"/>
                <w:color w:val="000000"/>
                <w:szCs w:val="22"/>
              </w:rPr>
              <w:t>93</w:t>
            </w:r>
          </w:p>
        </w:tc>
        <w:tc>
          <w:tcPr>
            <w:tcW w:w="555" w:type="pct"/>
            <w:tcBorders>
              <w:top w:val="single" w:sz="4" w:space="0" w:color="auto"/>
              <w:left w:val="nil"/>
              <w:bottom w:val="single" w:sz="4" w:space="0" w:color="auto"/>
              <w:right w:val="single" w:sz="4" w:space="0" w:color="auto"/>
            </w:tcBorders>
            <w:shd w:val="pct5" w:color="auto" w:fill="auto"/>
            <w:noWrap/>
            <w:vAlign w:val="bottom"/>
          </w:tcPr>
          <w:p w:rsidR="00BC50F1" w:rsidRPr="00BC50F1" w:rsidRDefault="00BC50F1" w:rsidP="00BC50F1">
            <w:pPr>
              <w:jc w:val="right"/>
              <w:rPr>
                <w:rFonts w:ascii="Calibri" w:hAnsi="Calibri" w:cs="Calibri"/>
                <w:color w:val="000000"/>
                <w:szCs w:val="22"/>
              </w:rPr>
            </w:pPr>
            <w:r w:rsidRPr="00BC50F1">
              <w:rPr>
                <w:rFonts w:ascii="Calibri" w:hAnsi="Calibri" w:cs="Calibri"/>
                <w:color w:val="000000"/>
                <w:szCs w:val="22"/>
              </w:rPr>
              <w:t>105</w:t>
            </w:r>
          </w:p>
        </w:tc>
        <w:tc>
          <w:tcPr>
            <w:tcW w:w="555" w:type="pct"/>
            <w:tcBorders>
              <w:top w:val="single" w:sz="4" w:space="0" w:color="auto"/>
              <w:left w:val="nil"/>
              <w:bottom w:val="single" w:sz="4" w:space="0" w:color="auto"/>
              <w:right w:val="single" w:sz="4" w:space="0" w:color="auto"/>
            </w:tcBorders>
            <w:shd w:val="pct5" w:color="auto" w:fill="auto"/>
            <w:noWrap/>
            <w:vAlign w:val="bottom"/>
          </w:tcPr>
          <w:p w:rsidR="00BC50F1" w:rsidRPr="00BC50F1" w:rsidRDefault="00BC50F1" w:rsidP="00BC50F1">
            <w:pPr>
              <w:jc w:val="right"/>
              <w:rPr>
                <w:rFonts w:ascii="Calibri" w:hAnsi="Calibri" w:cs="Calibri"/>
                <w:color w:val="000000"/>
                <w:szCs w:val="22"/>
              </w:rPr>
            </w:pPr>
            <w:r w:rsidRPr="00BC50F1">
              <w:rPr>
                <w:rFonts w:ascii="Calibri" w:hAnsi="Calibri" w:cs="Calibri"/>
                <w:color w:val="000000"/>
                <w:szCs w:val="22"/>
              </w:rPr>
              <w:t>103</w:t>
            </w:r>
          </w:p>
        </w:tc>
        <w:tc>
          <w:tcPr>
            <w:tcW w:w="555" w:type="pct"/>
            <w:tcBorders>
              <w:top w:val="single" w:sz="4" w:space="0" w:color="auto"/>
              <w:left w:val="nil"/>
              <w:bottom w:val="single" w:sz="4" w:space="0" w:color="auto"/>
              <w:right w:val="single" w:sz="4" w:space="0" w:color="auto"/>
            </w:tcBorders>
            <w:shd w:val="pct5" w:color="auto" w:fill="auto"/>
            <w:noWrap/>
            <w:vAlign w:val="bottom"/>
          </w:tcPr>
          <w:p w:rsidR="00BC50F1" w:rsidRPr="00BC50F1" w:rsidRDefault="00BC50F1" w:rsidP="00BC50F1">
            <w:pPr>
              <w:jc w:val="right"/>
              <w:rPr>
                <w:rFonts w:ascii="Calibri" w:hAnsi="Calibri" w:cs="Calibri"/>
                <w:color w:val="000000"/>
                <w:szCs w:val="22"/>
              </w:rPr>
            </w:pPr>
            <w:r w:rsidRPr="00BC50F1">
              <w:rPr>
                <w:rFonts w:ascii="Calibri" w:hAnsi="Calibri" w:cs="Calibri"/>
                <w:color w:val="000000"/>
                <w:szCs w:val="22"/>
              </w:rPr>
              <w:t>106</w:t>
            </w:r>
          </w:p>
        </w:tc>
        <w:tc>
          <w:tcPr>
            <w:tcW w:w="385" w:type="pct"/>
            <w:tcBorders>
              <w:top w:val="single" w:sz="4" w:space="0" w:color="auto"/>
              <w:left w:val="nil"/>
              <w:bottom w:val="single" w:sz="4" w:space="0" w:color="auto"/>
              <w:right w:val="single" w:sz="4" w:space="0" w:color="auto"/>
            </w:tcBorders>
            <w:shd w:val="pct5" w:color="auto" w:fill="auto"/>
            <w:noWrap/>
            <w:vAlign w:val="bottom"/>
          </w:tcPr>
          <w:p w:rsidR="00BC50F1" w:rsidRPr="00BC50F1" w:rsidRDefault="00BC50F1" w:rsidP="00BC50F1">
            <w:pPr>
              <w:jc w:val="right"/>
              <w:rPr>
                <w:rFonts w:ascii="Calibri" w:hAnsi="Calibri" w:cs="Calibri"/>
                <w:color w:val="000000"/>
                <w:szCs w:val="22"/>
              </w:rPr>
            </w:pPr>
            <w:r w:rsidRPr="00BC50F1">
              <w:rPr>
                <w:rFonts w:ascii="Calibri" w:hAnsi="Calibri" w:cs="Calibri"/>
                <w:color w:val="000000"/>
                <w:szCs w:val="22"/>
              </w:rPr>
              <w:t>96</w:t>
            </w:r>
          </w:p>
        </w:tc>
      </w:tr>
      <w:tr w:rsidR="00BC50F1" w:rsidRPr="00BC50F1">
        <w:trPr>
          <w:trHeight w:val="300"/>
        </w:trPr>
        <w:tc>
          <w:tcPr>
            <w:tcW w:w="1016" w:type="pct"/>
            <w:tcBorders>
              <w:top w:val="single" w:sz="4" w:space="0" w:color="auto"/>
              <w:left w:val="single" w:sz="4" w:space="0" w:color="auto"/>
              <w:bottom w:val="single" w:sz="4" w:space="0" w:color="auto"/>
              <w:right w:val="single" w:sz="4" w:space="0" w:color="auto"/>
            </w:tcBorders>
            <w:shd w:val="pct5" w:color="auto" w:fill="auto"/>
            <w:noWrap/>
            <w:vAlign w:val="bottom"/>
          </w:tcPr>
          <w:p w:rsidR="00BC50F1" w:rsidRPr="00BC50F1" w:rsidRDefault="00BC50F1" w:rsidP="00BC50F1">
            <w:pPr>
              <w:rPr>
                <w:rFonts w:ascii="Calibri" w:hAnsi="Calibri" w:cs="Calibri"/>
                <w:color w:val="000000"/>
                <w:szCs w:val="22"/>
              </w:rPr>
            </w:pPr>
            <w:r w:rsidRPr="00BC50F1">
              <w:rPr>
                <w:rFonts w:ascii="Calibri" w:hAnsi="Calibri" w:cs="Calibri"/>
                <w:color w:val="000000"/>
                <w:szCs w:val="22"/>
              </w:rPr>
              <w:t>Average</w:t>
            </w:r>
            <w:r w:rsidR="0004606E">
              <w:rPr>
                <w:rFonts w:ascii="Calibri" w:hAnsi="Calibri" w:cs="Calibri"/>
                <w:color w:val="000000"/>
                <w:szCs w:val="22"/>
              </w:rPr>
              <w:t xml:space="preserve"> Temp</w:t>
            </w:r>
          </w:p>
        </w:tc>
        <w:tc>
          <w:tcPr>
            <w:tcW w:w="387" w:type="pct"/>
            <w:tcBorders>
              <w:top w:val="single" w:sz="4" w:space="0" w:color="auto"/>
              <w:left w:val="nil"/>
              <w:bottom w:val="single" w:sz="4" w:space="0" w:color="auto"/>
              <w:right w:val="single" w:sz="4" w:space="0" w:color="auto"/>
            </w:tcBorders>
            <w:shd w:val="pct5" w:color="auto" w:fill="auto"/>
            <w:noWrap/>
            <w:vAlign w:val="bottom"/>
          </w:tcPr>
          <w:p w:rsidR="00BC50F1" w:rsidRPr="00BC50F1" w:rsidRDefault="00BC50F1" w:rsidP="00BC50F1">
            <w:pPr>
              <w:jc w:val="right"/>
              <w:rPr>
                <w:rFonts w:ascii="Calibri" w:hAnsi="Calibri" w:cs="Calibri"/>
                <w:color w:val="000000"/>
                <w:szCs w:val="22"/>
              </w:rPr>
            </w:pPr>
            <w:r w:rsidRPr="00BC50F1">
              <w:rPr>
                <w:rFonts w:ascii="Calibri" w:hAnsi="Calibri" w:cs="Calibri"/>
                <w:color w:val="000000"/>
                <w:szCs w:val="22"/>
              </w:rPr>
              <w:t>54</w:t>
            </w:r>
          </w:p>
        </w:tc>
        <w:tc>
          <w:tcPr>
            <w:tcW w:w="387" w:type="pct"/>
            <w:tcBorders>
              <w:top w:val="single" w:sz="4" w:space="0" w:color="auto"/>
              <w:left w:val="nil"/>
              <w:bottom w:val="single" w:sz="4" w:space="0" w:color="auto"/>
              <w:right w:val="single" w:sz="4" w:space="0" w:color="auto"/>
            </w:tcBorders>
            <w:shd w:val="pct5" w:color="auto" w:fill="auto"/>
            <w:noWrap/>
            <w:vAlign w:val="bottom"/>
          </w:tcPr>
          <w:p w:rsidR="00BC50F1" w:rsidRPr="00BC50F1" w:rsidRDefault="00BC50F1" w:rsidP="00BC50F1">
            <w:pPr>
              <w:jc w:val="right"/>
              <w:rPr>
                <w:rFonts w:ascii="Calibri" w:hAnsi="Calibri" w:cs="Calibri"/>
                <w:color w:val="000000"/>
                <w:szCs w:val="22"/>
              </w:rPr>
            </w:pPr>
            <w:r w:rsidRPr="00BC50F1">
              <w:rPr>
                <w:rFonts w:ascii="Calibri" w:hAnsi="Calibri" w:cs="Calibri"/>
                <w:color w:val="000000"/>
                <w:szCs w:val="22"/>
              </w:rPr>
              <w:t>57</w:t>
            </w:r>
          </w:p>
        </w:tc>
        <w:tc>
          <w:tcPr>
            <w:tcW w:w="387" w:type="pct"/>
            <w:tcBorders>
              <w:top w:val="single" w:sz="4" w:space="0" w:color="auto"/>
              <w:left w:val="nil"/>
              <w:bottom w:val="single" w:sz="4" w:space="0" w:color="auto"/>
              <w:right w:val="single" w:sz="4" w:space="0" w:color="auto"/>
            </w:tcBorders>
            <w:shd w:val="pct5" w:color="auto" w:fill="auto"/>
            <w:noWrap/>
            <w:vAlign w:val="bottom"/>
          </w:tcPr>
          <w:p w:rsidR="00BC50F1" w:rsidRPr="00BC50F1" w:rsidRDefault="00BC50F1" w:rsidP="00BC50F1">
            <w:pPr>
              <w:jc w:val="right"/>
              <w:rPr>
                <w:rFonts w:ascii="Calibri" w:hAnsi="Calibri" w:cs="Calibri"/>
                <w:color w:val="000000"/>
                <w:szCs w:val="22"/>
              </w:rPr>
            </w:pPr>
            <w:r w:rsidRPr="00BC50F1">
              <w:rPr>
                <w:rFonts w:ascii="Calibri" w:hAnsi="Calibri" w:cs="Calibri"/>
                <w:color w:val="000000"/>
                <w:szCs w:val="22"/>
              </w:rPr>
              <w:t>57</w:t>
            </w:r>
          </w:p>
        </w:tc>
        <w:tc>
          <w:tcPr>
            <w:tcW w:w="387" w:type="pct"/>
            <w:tcBorders>
              <w:top w:val="single" w:sz="4" w:space="0" w:color="auto"/>
              <w:left w:val="nil"/>
              <w:bottom w:val="single" w:sz="4" w:space="0" w:color="auto"/>
              <w:right w:val="single" w:sz="4" w:space="0" w:color="auto"/>
            </w:tcBorders>
            <w:shd w:val="pct5" w:color="auto" w:fill="auto"/>
            <w:noWrap/>
            <w:vAlign w:val="bottom"/>
          </w:tcPr>
          <w:p w:rsidR="00BC50F1" w:rsidRPr="00BC50F1" w:rsidRDefault="00BC50F1" w:rsidP="00BC50F1">
            <w:pPr>
              <w:jc w:val="right"/>
              <w:rPr>
                <w:rFonts w:ascii="Calibri" w:hAnsi="Calibri" w:cs="Calibri"/>
                <w:color w:val="000000"/>
                <w:szCs w:val="22"/>
              </w:rPr>
            </w:pPr>
            <w:r w:rsidRPr="00BC50F1">
              <w:rPr>
                <w:rFonts w:ascii="Calibri" w:hAnsi="Calibri" w:cs="Calibri"/>
                <w:color w:val="000000"/>
                <w:szCs w:val="22"/>
              </w:rPr>
              <w:t>59</w:t>
            </w:r>
          </w:p>
        </w:tc>
        <w:tc>
          <w:tcPr>
            <w:tcW w:w="387" w:type="pct"/>
            <w:tcBorders>
              <w:top w:val="single" w:sz="4" w:space="0" w:color="auto"/>
              <w:left w:val="nil"/>
              <w:bottom w:val="single" w:sz="4" w:space="0" w:color="auto"/>
              <w:right w:val="single" w:sz="4" w:space="0" w:color="auto"/>
            </w:tcBorders>
            <w:shd w:val="pct5" w:color="auto" w:fill="auto"/>
            <w:noWrap/>
            <w:vAlign w:val="bottom"/>
          </w:tcPr>
          <w:p w:rsidR="00BC50F1" w:rsidRPr="00BC50F1" w:rsidRDefault="00BC50F1" w:rsidP="00BC50F1">
            <w:pPr>
              <w:jc w:val="right"/>
              <w:rPr>
                <w:rFonts w:ascii="Calibri" w:hAnsi="Calibri" w:cs="Calibri"/>
                <w:color w:val="000000"/>
                <w:szCs w:val="22"/>
              </w:rPr>
            </w:pPr>
            <w:r w:rsidRPr="00BC50F1">
              <w:rPr>
                <w:rFonts w:ascii="Calibri" w:hAnsi="Calibri" w:cs="Calibri"/>
                <w:color w:val="000000"/>
                <w:szCs w:val="22"/>
              </w:rPr>
              <w:t>58</w:t>
            </w:r>
          </w:p>
        </w:tc>
        <w:tc>
          <w:tcPr>
            <w:tcW w:w="555" w:type="pct"/>
            <w:tcBorders>
              <w:top w:val="single" w:sz="4" w:space="0" w:color="auto"/>
              <w:left w:val="nil"/>
              <w:bottom w:val="single" w:sz="4" w:space="0" w:color="auto"/>
              <w:right w:val="single" w:sz="4" w:space="0" w:color="auto"/>
            </w:tcBorders>
            <w:shd w:val="pct5" w:color="auto" w:fill="auto"/>
            <w:noWrap/>
            <w:vAlign w:val="bottom"/>
          </w:tcPr>
          <w:p w:rsidR="00BC50F1" w:rsidRPr="00BC50F1" w:rsidRDefault="00BC50F1" w:rsidP="00BC50F1">
            <w:pPr>
              <w:jc w:val="right"/>
              <w:rPr>
                <w:rFonts w:ascii="Calibri" w:hAnsi="Calibri" w:cs="Calibri"/>
                <w:color w:val="000000"/>
                <w:szCs w:val="22"/>
              </w:rPr>
            </w:pPr>
            <w:r w:rsidRPr="00BC50F1">
              <w:rPr>
                <w:rFonts w:ascii="Calibri" w:hAnsi="Calibri" w:cs="Calibri"/>
                <w:color w:val="000000"/>
                <w:szCs w:val="22"/>
              </w:rPr>
              <w:t>61</w:t>
            </w:r>
          </w:p>
        </w:tc>
        <w:tc>
          <w:tcPr>
            <w:tcW w:w="555" w:type="pct"/>
            <w:tcBorders>
              <w:top w:val="single" w:sz="4" w:space="0" w:color="auto"/>
              <w:left w:val="nil"/>
              <w:bottom w:val="single" w:sz="4" w:space="0" w:color="auto"/>
              <w:right w:val="single" w:sz="4" w:space="0" w:color="auto"/>
            </w:tcBorders>
            <w:shd w:val="pct5" w:color="auto" w:fill="auto"/>
            <w:noWrap/>
            <w:vAlign w:val="bottom"/>
          </w:tcPr>
          <w:p w:rsidR="00BC50F1" w:rsidRPr="00BC50F1" w:rsidRDefault="00BC50F1" w:rsidP="00BC50F1">
            <w:pPr>
              <w:jc w:val="right"/>
              <w:rPr>
                <w:rFonts w:ascii="Calibri" w:hAnsi="Calibri" w:cs="Calibri"/>
                <w:color w:val="000000"/>
                <w:szCs w:val="22"/>
              </w:rPr>
            </w:pPr>
            <w:r w:rsidRPr="00BC50F1">
              <w:rPr>
                <w:rFonts w:ascii="Calibri" w:hAnsi="Calibri" w:cs="Calibri"/>
                <w:color w:val="000000"/>
                <w:szCs w:val="22"/>
              </w:rPr>
              <w:t>59</w:t>
            </w:r>
          </w:p>
        </w:tc>
        <w:tc>
          <w:tcPr>
            <w:tcW w:w="555" w:type="pct"/>
            <w:tcBorders>
              <w:top w:val="single" w:sz="4" w:space="0" w:color="auto"/>
              <w:left w:val="nil"/>
              <w:bottom w:val="single" w:sz="4" w:space="0" w:color="auto"/>
              <w:right w:val="single" w:sz="4" w:space="0" w:color="auto"/>
            </w:tcBorders>
            <w:shd w:val="pct5" w:color="auto" w:fill="auto"/>
            <w:noWrap/>
            <w:vAlign w:val="bottom"/>
          </w:tcPr>
          <w:p w:rsidR="00BC50F1" w:rsidRPr="00BC50F1" w:rsidRDefault="00BC50F1" w:rsidP="00BC50F1">
            <w:pPr>
              <w:jc w:val="right"/>
              <w:rPr>
                <w:rFonts w:ascii="Calibri" w:hAnsi="Calibri" w:cs="Calibri"/>
                <w:color w:val="000000"/>
                <w:szCs w:val="22"/>
              </w:rPr>
            </w:pPr>
            <w:r w:rsidRPr="00BC50F1">
              <w:rPr>
                <w:rFonts w:ascii="Calibri" w:hAnsi="Calibri" w:cs="Calibri"/>
                <w:color w:val="000000"/>
                <w:szCs w:val="22"/>
              </w:rPr>
              <w:t>64</w:t>
            </w:r>
          </w:p>
        </w:tc>
        <w:tc>
          <w:tcPr>
            <w:tcW w:w="385" w:type="pct"/>
            <w:tcBorders>
              <w:top w:val="single" w:sz="4" w:space="0" w:color="auto"/>
              <w:left w:val="nil"/>
              <w:bottom w:val="single" w:sz="4" w:space="0" w:color="auto"/>
              <w:right w:val="single" w:sz="4" w:space="0" w:color="auto"/>
            </w:tcBorders>
            <w:shd w:val="pct5" w:color="auto" w:fill="auto"/>
            <w:noWrap/>
            <w:vAlign w:val="bottom"/>
          </w:tcPr>
          <w:p w:rsidR="00BC50F1" w:rsidRPr="00BC50F1" w:rsidRDefault="00BC50F1" w:rsidP="00BC50F1">
            <w:pPr>
              <w:jc w:val="right"/>
              <w:rPr>
                <w:rFonts w:ascii="Calibri" w:hAnsi="Calibri" w:cs="Calibri"/>
                <w:color w:val="000000"/>
                <w:szCs w:val="22"/>
              </w:rPr>
            </w:pPr>
            <w:r w:rsidRPr="00BC50F1">
              <w:rPr>
                <w:rFonts w:ascii="Calibri" w:hAnsi="Calibri" w:cs="Calibri"/>
                <w:color w:val="000000"/>
                <w:szCs w:val="22"/>
              </w:rPr>
              <w:t>50</w:t>
            </w:r>
          </w:p>
        </w:tc>
      </w:tr>
      <w:tr w:rsidR="00BC50F1" w:rsidRPr="00BC50F1">
        <w:trPr>
          <w:trHeight w:val="300"/>
        </w:trPr>
        <w:tc>
          <w:tcPr>
            <w:tcW w:w="1016" w:type="pct"/>
            <w:tcBorders>
              <w:top w:val="single" w:sz="4" w:space="0" w:color="auto"/>
              <w:left w:val="single" w:sz="4" w:space="0" w:color="auto"/>
              <w:bottom w:val="single" w:sz="4" w:space="0" w:color="auto"/>
              <w:right w:val="single" w:sz="4" w:space="0" w:color="auto"/>
            </w:tcBorders>
            <w:shd w:val="pct5" w:color="auto" w:fill="auto"/>
            <w:noWrap/>
            <w:vAlign w:val="bottom"/>
          </w:tcPr>
          <w:p w:rsidR="00BC50F1" w:rsidRPr="00BC50F1" w:rsidRDefault="00BC50F1" w:rsidP="00BC50F1">
            <w:pPr>
              <w:rPr>
                <w:rFonts w:ascii="Calibri" w:hAnsi="Calibri" w:cs="Calibri"/>
                <w:color w:val="000000"/>
                <w:szCs w:val="22"/>
              </w:rPr>
            </w:pPr>
            <w:r w:rsidRPr="00BC50F1">
              <w:rPr>
                <w:rFonts w:ascii="Calibri" w:hAnsi="Calibri" w:cs="Calibri"/>
                <w:color w:val="000000"/>
                <w:szCs w:val="22"/>
              </w:rPr>
              <w:t>Standard Deviation</w:t>
            </w:r>
          </w:p>
        </w:tc>
        <w:tc>
          <w:tcPr>
            <w:tcW w:w="387" w:type="pct"/>
            <w:tcBorders>
              <w:top w:val="single" w:sz="4" w:space="0" w:color="auto"/>
              <w:left w:val="nil"/>
              <w:bottom w:val="single" w:sz="4" w:space="0" w:color="auto"/>
              <w:right w:val="single" w:sz="4" w:space="0" w:color="auto"/>
            </w:tcBorders>
            <w:shd w:val="pct5" w:color="auto" w:fill="auto"/>
            <w:noWrap/>
            <w:vAlign w:val="bottom"/>
          </w:tcPr>
          <w:p w:rsidR="00BC50F1" w:rsidRPr="00BC50F1" w:rsidRDefault="00BC50F1" w:rsidP="00BC50F1">
            <w:pPr>
              <w:jc w:val="right"/>
              <w:rPr>
                <w:rFonts w:ascii="Calibri" w:hAnsi="Calibri" w:cs="Calibri"/>
                <w:color w:val="000000"/>
                <w:szCs w:val="22"/>
              </w:rPr>
            </w:pPr>
            <w:r w:rsidRPr="00BC50F1">
              <w:rPr>
                <w:rFonts w:ascii="Calibri" w:hAnsi="Calibri" w:cs="Calibri"/>
                <w:color w:val="000000"/>
                <w:szCs w:val="22"/>
              </w:rPr>
              <w:t>7</w:t>
            </w:r>
          </w:p>
        </w:tc>
        <w:tc>
          <w:tcPr>
            <w:tcW w:w="387" w:type="pct"/>
            <w:tcBorders>
              <w:top w:val="single" w:sz="4" w:space="0" w:color="auto"/>
              <w:left w:val="nil"/>
              <w:bottom w:val="single" w:sz="4" w:space="0" w:color="auto"/>
              <w:right w:val="single" w:sz="4" w:space="0" w:color="auto"/>
            </w:tcBorders>
            <w:shd w:val="pct5" w:color="auto" w:fill="auto"/>
            <w:noWrap/>
            <w:vAlign w:val="bottom"/>
          </w:tcPr>
          <w:p w:rsidR="00BC50F1" w:rsidRPr="00BC50F1" w:rsidRDefault="00BC50F1" w:rsidP="00BC50F1">
            <w:pPr>
              <w:jc w:val="right"/>
              <w:rPr>
                <w:rFonts w:ascii="Calibri" w:hAnsi="Calibri" w:cs="Calibri"/>
                <w:color w:val="000000"/>
                <w:szCs w:val="22"/>
              </w:rPr>
            </w:pPr>
            <w:r w:rsidRPr="00BC50F1">
              <w:rPr>
                <w:rFonts w:ascii="Calibri" w:hAnsi="Calibri" w:cs="Calibri"/>
                <w:color w:val="000000"/>
                <w:szCs w:val="22"/>
              </w:rPr>
              <w:t>13</w:t>
            </w:r>
          </w:p>
        </w:tc>
        <w:tc>
          <w:tcPr>
            <w:tcW w:w="387" w:type="pct"/>
            <w:tcBorders>
              <w:top w:val="single" w:sz="4" w:space="0" w:color="auto"/>
              <w:left w:val="nil"/>
              <w:bottom w:val="single" w:sz="4" w:space="0" w:color="auto"/>
              <w:right w:val="single" w:sz="4" w:space="0" w:color="auto"/>
            </w:tcBorders>
            <w:shd w:val="pct5" w:color="auto" w:fill="auto"/>
            <w:noWrap/>
            <w:vAlign w:val="bottom"/>
          </w:tcPr>
          <w:p w:rsidR="00BC50F1" w:rsidRPr="00BC50F1" w:rsidRDefault="00BC50F1" w:rsidP="00BC50F1">
            <w:pPr>
              <w:jc w:val="right"/>
              <w:rPr>
                <w:rFonts w:ascii="Calibri" w:hAnsi="Calibri" w:cs="Calibri"/>
                <w:color w:val="000000"/>
                <w:szCs w:val="22"/>
              </w:rPr>
            </w:pPr>
            <w:r w:rsidRPr="00BC50F1">
              <w:rPr>
                <w:rFonts w:ascii="Calibri" w:hAnsi="Calibri" w:cs="Calibri"/>
                <w:color w:val="000000"/>
                <w:szCs w:val="22"/>
              </w:rPr>
              <w:t>8</w:t>
            </w:r>
          </w:p>
        </w:tc>
        <w:tc>
          <w:tcPr>
            <w:tcW w:w="387" w:type="pct"/>
            <w:tcBorders>
              <w:top w:val="single" w:sz="4" w:space="0" w:color="auto"/>
              <w:left w:val="nil"/>
              <w:bottom w:val="single" w:sz="4" w:space="0" w:color="auto"/>
              <w:right w:val="single" w:sz="4" w:space="0" w:color="auto"/>
            </w:tcBorders>
            <w:shd w:val="pct5" w:color="auto" w:fill="auto"/>
            <w:noWrap/>
            <w:vAlign w:val="bottom"/>
          </w:tcPr>
          <w:p w:rsidR="00BC50F1" w:rsidRPr="00BC50F1" w:rsidRDefault="00BC50F1" w:rsidP="00BC50F1">
            <w:pPr>
              <w:jc w:val="right"/>
              <w:rPr>
                <w:rFonts w:ascii="Calibri" w:hAnsi="Calibri" w:cs="Calibri"/>
                <w:color w:val="000000"/>
                <w:szCs w:val="22"/>
              </w:rPr>
            </w:pPr>
            <w:r w:rsidRPr="00BC50F1">
              <w:rPr>
                <w:rFonts w:ascii="Calibri" w:hAnsi="Calibri" w:cs="Calibri"/>
                <w:color w:val="000000"/>
                <w:szCs w:val="22"/>
              </w:rPr>
              <w:t>11</w:t>
            </w:r>
          </w:p>
        </w:tc>
        <w:tc>
          <w:tcPr>
            <w:tcW w:w="387" w:type="pct"/>
            <w:tcBorders>
              <w:top w:val="single" w:sz="4" w:space="0" w:color="auto"/>
              <w:left w:val="nil"/>
              <w:bottom w:val="single" w:sz="4" w:space="0" w:color="auto"/>
              <w:right w:val="single" w:sz="4" w:space="0" w:color="auto"/>
            </w:tcBorders>
            <w:shd w:val="pct5" w:color="auto" w:fill="auto"/>
            <w:noWrap/>
            <w:vAlign w:val="bottom"/>
          </w:tcPr>
          <w:p w:rsidR="00BC50F1" w:rsidRPr="00BC50F1" w:rsidRDefault="00BC50F1" w:rsidP="00BC50F1">
            <w:pPr>
              <w:jc w:val="right"/>
              <w:rPr>
                <w:rFonts w:ascii="Calibri" w:hAnsi="Calibri" w:cs="Calibri"/>
                <w:color w:val="000000"/>
                <w:szCs w:val="22"/>
              </w:rPr>
            </w:pPr>
            <w:r w:rsidRPr="00BC50F1">
              <w:rPr>
                <w:rFonts w:ascii="Calibri" w:hAnsi="Calibri" w:cs="Calibri"/>
                <w:color w:val="000000"/>
                <w:szCs w:val="22"/>
              </w:rPr>
              <w:t>10</w:t>
            </w:r>
          </w:p>
        </w:tc>
        <w:tc>
          <w:tcPr>
            <w:tcW w:w="555" w:type="pct"/>
            <w:tcBorders>
              <w:top w:val="single" w:sz="4" w:space="0" w:color="auto"/>
              <w:left w:val="nil"/>
              <w:bottom w:val="single" w:sz="4" w:space="0" w:color="auto"/>
              <w:right w:val="single" w:sz="4" w:space="0" w:color="auto"/>
            </w:tcBorders>
            <w:shd w:val="pct5" w:color="auto" w:fill="auto"/>
            <w:noWrap/>
            <w:vAlign w:val="bottom"/>
          </w:tcPr>
          <w:p w:rsidR="00BC50F1" w:rsidRPr="00BC50F1" w:rsidRDefault="00BC50F1" w:rsidP="00BC50F1">
            <w:pPr>
              <w:jc w:val="right"/>
              <w:rPr>
                <w:rFonts w:ascii="Calibri" w:hAnsi="Calibri" w:cs="Calibri"/>
                <w:color w:val="000000"/>
                <w:szCs w:val="22"/>
              </w:rPr>
            </w:pPr>
            <w:r w:rsidRPr="00BC50F1">
              <w:rPr>
                <w:rFonts w:ascii="Calibri" w:hAnsi="Calibri" w:cs="Calibri"/>
                <w:color w:val="000000"/>
                <w:szCs w:val="22"/>
              </w:rPr>
              <w:t>16</w:t>
            </w:r>
          </w:p>
        </w:tc>
        <w:tc>
          <w:tcPr>
            <w:tcW w:w="555" w:type="pct"/>
            <w:tcBorders>
              <w:top w:val="single" w:sz="4" w:space="0" w:color="auto"/>
              <w:left w:val="nil"/>
              <w:bottom w:val="single" w:sz="4" w:space="0" w:color="auto"/>
              <w:right w:val="single" w:sz="4" w:space="0" w:color="auto"/>
            </w:tcBorders>
            <w:shd w:val="pct5" w:color="auto" w:fill="auto"/>
            <w:noWrap/>
            <w:vAlign w:val="bottom"/>
          </w:tcPr>
          <w:p w:rsidR="00BC50F1" w:rsidRPr="00BC50F1" w:rsidRDefault="00BC50F1" w:rsidP="00BC50F1">
            <w:pPr>
              <w:jc w:val="right"/>
              <w:rPr>
                <w:rFonts w:ascii="Calibri" w:hAnsi="Calibri" w:cs="Calibri"/>
                <w:color w:val="000000"/>
                <w:szCs w:val="22"/>
              </w:rPr>
            </w:pPr>
            <w:r w:rsidRPr="00BC50F1">
              <w:rPr>
                <w:rFonts w:ascii="Calibri" w:hAnsi="Calibri" w:cs="Calibri"/>
                <w:color w:val="000000"/>
                <w:szCs w:val="22"/>
              </w:rPr>
              <w:t>14</w:t>
            </w:r>
          </w:p>
        </w:tc>
        <w:tc>
          <w:tcPr>
            <w:tcW w:w="555" w:type="pct"/>
            <w:tcBorders>
              <w:top w:val="single" w:sz="4" w:space="0" w:color="auto"/>
              <w:left w:val="nil"/>
              <w:bottom w:val="single" w:sz="4" w:space="0" w:color="auto"/>
              <w:right w:val="single" w:sz="4" w:space="0" w:color="auto"/>
            </w:tcBorders>
            <w:shd w:val="pct5" w:color="auto" w:fill="auto"/>
            <w:noWrap/>
            <w:vAlign w:val="bottom"/>
          </w:tcPr>
          <w:p w:rsidR="00BC50F1" w:rsidRPr="00BC50F1" w:rsidRDefault="00BC50F1" w:rsidP="00BC50F1">
            <w:pPr>
              <w:jc w:val="right"/>
              <w:rPr>
                <w:rFonts w:ascii="Calibri" w:hAnsi="Calibri" w:cs="Calibri"/>
                <w:color w:val="000000"/>
                <w:szCs w:val="22"/>
              </w:rPr>
            </w:pPr>
            <w:r w:rsidRPr="00BC50F1">
              <w:rPr>
                <w:rFonts w:ascii="Calibri" w:hAnsi="Calibri" w:cs="Calibri"/>
                <w:color w:val="000000"/>
                <w:szCs w:val="22"/>
              </w:rPr>
              <w:t>16</w:t>
            </w:r>
          </w:p>
        </w:tc>
        <w:tc>
          <w:tcPr>
            <w:tcW w:w="385" w:type="pct"/>
            <w:tcBorders>
              <w:top w:val="single" w:sz="4" w:space="0" w:color="auto"/>
              <w:left w:val="nil"/>
              <w:bottom w:val="single" w:sz="4" w:space="0" w:color="auto"/>
              <w:right w:val="single" w:sz="4" w:space="0" w:color="auto"/>
            </w:tcBorders>
            <w:shd w:val="pct5" w:color="auto" w:fill="auto"/>
            <w:noWrap/>
            <w:vAlign w:val="bottom"/>
          </w:tcPr>
          <w:p w:rsidR="00BC50F1" w:rsidRPr="00BC50F1" w:rsidRDefault="00BC50F1" w:rsidP="00BC50F1">
            <w:pPr>
              <w:jc w:val="right"/>
              <w:rPr>
                <w:rFonts w:ascii="Calibri" w:hAnsi="Calibri" w:cs="Calibri"/>
                <w:color w:val="000000"/>
                <w:szCs w:val="22"/>
              </w:rPr>
            </w:pPr>
            <w:r w:rsidRPr="00BC50F1">
              <w:rPr>
                <w:rFonts w:ascii="Calibri" w:hAnsi="Calibri" w:cs="Calibri"/>
                <w:color w:val="000000"/>
                <w:szCs w:val="22"/>
              </w:rPr>
              <w:t>16</w:t>
            </w:r>
          </w:p>
        </w:tc>
      </w:tr>
    </w:tbl>
    <w:p w:rsidR="00057CFA" w:rsidRDefault="00B521A4" w:rsidP="000038A3">
      <w:pPr>
        <w:rPr>
          <w:sz w:val="20"/>
          <w:szCs w:val="20"/>
        </w:rPr>
      </w:pPr>
      <w:r>
        <w:rPr>
          <w:sz w:val="20"/>
          <w:szCs w:val="20"/>
        </w:rPr>
        <w:t>* Weather data from DOE</w:t>
      </w:r>
      <w:r>
        <w:rPr>
          <w:rStyle w:val="EndnoteReference"/>
          <w:sz w:val="20"/>
          <w:szCs w:val="20"/>
        </w:rPr>
        <w:endnoteReference w:id="4"/>
      </w:r>
    </w:p>
    <w:p w:rsidR="00733723" w:rsidRDefault="00733723" w:rsidP="000038A3">
      <w:pPr>
        <w:rPr>
          <w:sz w:val="20"/>
          <w:szCs w:val="20"/>
        </w:rPr>
      </w:pPr>
    </w:p>
    <w:p w:rsidR="000038A3" w:rsidRPr="000038A3" w:rsidRDefault="000038A3" w:rsidP="000038A3">
      <w:pPr>
        <w:rPr>
          <w:sz w:val="20"/>
          <w:szCs w:val="20"/>
        </w:rPr>
      </w:pPr>
      <w:r w:rsidRPr="000038A3">
        <w:rPr>
          <w:sz w:val="20"/>
          <w:szCs w:val="20"/>
        </w:rPr>
        <w:t xml:space="preserve">The RSPEC! </w:t>
      </w:r>
      <w:proofErr w:type="gramStart"/>
      <w:r w:rsidRPr="000038A3">
        <w:rPr>
          <w:sz w:val="20"/>
          <w:szCs w:val="20"/>
        </w:rPr>
        <w:t>program</w:t>
      </w:r>
      <w:proofErr w:type="gramEnd"/>
      <w:r w:rsidRPr="000038A3">
        <w:rPr>
          <w:sz w:val="20"/>
          <w:szCs w:val="20"/>
        </w:rPr>
        <w:t xml:space="preserve"> has </w:t>
      </w:r>
      <w:r w:rsidR="00410909">
        <w:rPr>
          <w:sz w:val="20"/>
          <w:szCs w:val="20"/>
        </w:rPr>
        <w:t>15</w:t>
      </w:r>
      <w:r w:rsidR="00B24D97" w:rsidRPr="000038A3">
        <w:rPr>
          <w:sz w:val="20"/>
          <w:szCs w:val="20"/>
        </w:rPr>
        <w:t xml:space="preserve"> </w:t>
      </w:r>
      <w:r w:rsidRPr="000038A3">
        <w:rPr>
          <w:sz w:val="20"/>
          <w:szCs w:val="20"/>
        </w:rPr>
        <w:t xml:space="preserve">primary user inputs to perform savings calculations for pool covers.  Below is a list of the </w:t>
      </w:r>
      <w:r w:rsidR="00410909">
        <w:rPr>
          <w:sz w:val="20"/>
          <w:szCs w:val="20"/>
        </w:rPr>
        <w:t>15</w:t>
      </w:r>
      <w:r w:rsidR="00B24D97" w:rsidRPr="000038A3">
        <w:rPr>
          <w:sz w:val="20"/>
          <w:szCs w:val="20"/>
        </w:rPr>
        <w:t xml:space="preserve"> </w:t>
      </w:r>
      <w:r w:rsidRPr="000038A3">
        <w:rPr>
          <w:sz w:val="20"/>
          <w:szCs w:val="20"/>
        </w:rPr>
        <w:t>different inputs including explanations of ho</w:t>
      </w:r>
      <w:r w:rsidR="00057CFA">
        <w:rPr>
          <w:sz w:val="20"/>
          <w:szCs w:val="20"/>
        </w:rPr>
        <w:t xml:space="preserve">w the variables were </w:t>
      </w:r>
      <w:proofErr w:type="gramStart"/>
      <w:r w:rsidR="00057CFA">
        <w:rPr>
          <w:sz w:val="20"/>
          <w:szCs w:val="20"/>
        </w:rPr>
        <w:t>modified.</w:t>
      </w:r>
      <w:proofErr w:type="gramEnd"/>
      <w:r w:rsidR="00057CFA">
        <w:rPr>
          <w:sz w:val="20"/>
          <w:szCs w:val="20"/>
        </w:rPr>
        <w:t xml:space="preserve"> </w:t>
      </w:r>
      <w:r w:rsidR="004C400A">
        <w:rPr>
          <w:sz w:val="20"/>
          <w:szCs w:val="20"/>
        </w:rPr>
        <w:t xml:space="preserve"> A thorough sensitivity analysis of these parameters has been completed as part of the PG&amp;</w:t>
      </w:r>
      <w:r w:rsidR="004C400A" w:rsidRPr="000038A3">
        <w:rPr>
          <w:sz w:val="20"/>
          <w:szCs w:val="20"/>
        </w:rPr>
        <w:t>E’s Commercial Pool Heater</w:t>
      </w:r>
      <w:r w:rsidR="004C400A">
        <w:rPr>
          <w:rStyle w:val="EndnoteReference"/>
          <w:sz w:val="20"/>
          <w:szCs w:val="20"/>
        </w:rPr>
        <w:endnoteReference w:id="5"/>
      </w:r>
      <w:r w:rsidR="004C400A" w:rsidRPr="000038A3">
        <w:rPr>
          <w:sz w:val="20"/>
          <w:szCs w:val="20"/>
        </w:rPr>
        <w:t xml:space="preserve"> (PGECOPRO105</w:t>
      </w:r>
      <w:r w:rsidR="004C400A">
        <w:rPr>
          <w:sz w:val="20"/>
          <w:szCs w:val="20"/>
        </w:rPr>
        <w:t>,</w:t>
      </w:r>
      <w:r w:rsidR="004C400A" w:rsidRPr="000038A3">
        <w:rPr>
          <w:sz w:val="20"/>
          <w:szCs w:val="20"/>
        </w:rPr>
        <w:t xml:space="preserve"> Rev </w:t>
      </w:r>
      <w:r w:rsidR="004C400A">
        <w:rPr>
          <w:sz w:val="20"/>
          <w:szCs w:val="20"/>
        </w:rPr>
        <w:t>2</w:t>
      </w:r>
      <w:r w:rsidR="004C400A" w:rsidRPr="000038A3">
        <w:rPr>
          <w:sz w:val="20"/>
          <w:szCs w:val="20"/>
        </w:rPr>
        <w:t>) work paper</w:t>
      </w:r>
      <w:r w:rsidR="004C400A">
        <w:rPr>
          <w:sz w:val="20"/>
          <w:szCs w:val="20"/>
        </w:rPr>
        <w:t>.</w:t>
      </w:r>
    </w:p>
    <w:p w:rsidR="000038A3" w:rsidRPr="000038A3" w:rsidRDefault="000038A3" w:rsidP="000038A3">
      <w:pPr>
        <w:rPr>
          <w:sz w:val="20"/>
          <w:szCs w:val="20"/>
        </w:rPr>
      </w:pPr>
    </w:p>
    <w:p w:rsidR="000038A3" w:rsidRPr="000038A3" w:rsidRDefault="000038A3" w:rsidP="000038A3">
      <w:pPr>
        <w:ind w:left="720" w:firstLine="720"/>
        <w:rPr>
          <w:sz w:val="20"/>
          <w:szCs w:val="20"/>
        </w:rPr>
      </w:pPr>
      <w:r w:rsidRPr="000038A3">
        <w:rPr>
          <w:sz w:val="20"/>
          <w:szCs w:val="20"/>
        </w:rPr>
        <w:t xml:space="preserve">Type Pool: </w:t>
      </w:r>
      <w:r w:rsidRPr="000038A3">
        <w:rPr>
          <w:sz w:val="20"/>
          <w:szCs w:val="20"/>
        </w:rPr>
        <w:tab/>
      </w:r>
      <w:r w:rsidRPr="000038A3">
        <w:rPr>
          <w:sz w:val="20"/>
          <w:szCs w:val="20"/>
        </w:rPr>
        <w:tab/>
        <w:t>Outdoor</w:t>
      </w:r>
    </w:p>
    <w:p w:rsidR="00F44CDC" w:rsidRDefault="00F44CDC" w:rsidP="00057CFA">
      <w:pPr>
        <w:ind w:left="3600" w:hanging="2160"/>
        <w:rPr>
          <w:sz w:val="20"/>
          <w:szCs w:val="20"/>
        </w:rPr>
      </w:pPr>
    </w:p>
    <w:p w:rsidR="000038A3" w:rsidRPr="000038A3" w:rsidRDefault="00057CFA" w:rsidP="00057CFA">
      <w:pPr>
        <w:ind w:left="3600" w:hanging="2160"/>
        <w:rPr>
          <w:sz w:val="20"/>
          <w:szCs w:val="20"/>
        </w:rPr>
      </w:pPr>
      <w:r>
        <w:rPr>
          <w:sz w:val="20"/>
          <w:szCs w:val="20"/>
        </w:rPr>
        <w:t>Pool Size:</w:t>
      </w:r>
      <w:r>
        <w:rPr>
          <w:sz w:val="20"/>
          <w:szCs w:val="20"/>
        </w:rPr>
        <w:tab/>
      </w:r>
      <w:r w:rsidR="000038A3" w:rsidRPr="000038A3">
        <w:rPr>
          <w:sz w:val="20"/>
          <w:szCs w:val="20"/>
        </w:rPr>
        <w:t>6,400 sqft</w:t>
      </w:r>
      <w:r>
        <w:rPr>
          <w:sz w:val="20"/>
          <w:szCs w:val="20"/>
        </w:rPr>
        <w:t xml:space="preserve"> </w:t>
      </w:r>
      <w:r w:rsidRPr="001813F1">
        <w:rPr>
          <w:i/>
          <w:sz w:val="20"/>
          <w:szCs w:val="20"/>
        </w:rPr>
        <w:t xml:space="preserve">(gas savings varies linearly with square footage, so the baseline square footage does not affect the </w:t>
      </w:r>
      <w:proofErr w:type="spellStart"/>
      <w:r w:rsidRPr="001813F1">
        <w:rPr>
          <w:i/>
          <w:sz w:val="20"/>
          <w:szCs w:val="20"/>
        </w:rPr>
        <w:t>therms</w:t>
      </w:r>
      <w:proofErr w:type="spellEnd"/>
      <w:r w:rsidRPr="001813F1">
        <w:rPr>
          <w:i/>
          <w:sz w:val="20"/>
          <w:szCs w:val="20"/>
        </w:rPr>
        <w:t>/</w:t>
      </w:r>
      <w:proofErr w:type="spellStart"/>
      <w:r w:rsidRPr="001813F1">
        <w:rPr>
          <w:i/>
          <w:sz w:val="20"/>
          <w:szCs w:val="20"/>
        </w:rPr>
        <w:t>sq</w:t>
      </w:r>
      <w:r w:rsidR="00EC7EF8">
        <w:rPr>
          <w:i/>
          <w:sz w:val="20"/>
          <w:szCs w:val="20"/>
        </w:rPr>
        <w:t>.</w:t>
      </w:r>
      <w:r w:rsidRPr="001813F1">
        <w:rPr>
          <w:i/>
          <w:sz w:val="20"/>
          <w:szCs w:val="20"/>
        </w:rPr>
        <w:t>ft</w:t>
      </w:r>
      <w:proofErr w:type="spellEnd"/>
      <w:r w:rsidR="00EC7EF8">
        <w:rPr>
          <w:i/>
          <w:sz w:val="20"/>
          <w:szCs w:val="20"/>
        </w:rPr>
        <w:t xml:space="preserve">. </w:t>
      </w:r>
      <w:r w:rsidRPr="001813F1">
        <w:rPr>
          <w:i/>
          <w:sz w:val="20"/>
          <w:szCs w:val="20"/>
        </w:rPr>
        <w:t>savings)</w:t>
      </w:r>
    </w:p>
    <w:p w:rsidR="00F44CDC" w:rsidRDefault="00F44CDC" w:rsidP="00057CFA">
      <w:pPr>
        <w:ind w:left="720" w:firstLine="720"/>
        <w:rPr>
          <w:sz w:val="20"/>
          <w:szCs w:val="20"/>
        </w:rPr>
      </w:pPr>
    </w:p>
    <w:p w:rsidR="00057CFA" w:rsidRPr="00522F5C" w:rsidRDefault="00F44CDC" w:rsidP="004C77DA">
      <w:pPr>
        <w:ind w:left="3600" w:hanging="2160"/>
        <w:rPr>
          <w:sz w:val="20"/>
          <w:szCs w:val="20"/>
        </w:rPr>
      </w:pPr>
      <w:r>
        <w:rPr>
          <w:sz w:val="20"/>
          <w:szCs w:val="20"/>
        </w:rPr>
        <w:t xml:space="preserve">Monthly </w:t>
      </w:r>
      <w:r w:rsidR="000038A3" w:rsidRPr="000038A3">
        <w:rPr>
          <w:sz w:val="20"/>
          <w:szCs w:val="20"/>
        </w:rPr>
        <w:t xml:space="preserve">Schedule: </w:t>
      </w:r>
      <w:r w:rsidR="000038A3" w:rsidRPr="000038A3">
        <w:rPr>
          <w:sz w:val="20"/>
          <w:szCs w:val="20"/>
        </w:rPr>
        <w:tab/>
      </w:r>
      <w:r>
        <w:rPr>
          <w:sz w:val="20"/>
          <w:szCs w:val="20"/>
        </w:rPr>
        <w:t>January 15 through December 15</w:t>
      </w:r>
      <w:r w:rsidR="004C77DA">
        <w:rPr>
          <w:sz w:val="20"/>
          <w:szCs w:val="20"/>
        </w:rPr>
        <w:t xml:space="preserve"> </w:t>
      </w:r>
      <w:r w:rsidR="004C77DA" w:rsidRPr="001813F1">
        <w:rPr>
          <w:i/>
          <w:sz w:val="20"/>
          <w:szCs w:val="20"/>
        </w:rPr>
        <w:t>(based on actual customer surveyed data</w:t>
      </w:r>
      <w:r w:rsidR="001813F1" w:rsidRPr="001813F1">
        <w:rPr>
          <w:i/>
          <w:sz w:val="20"/>
          <w:szCs w:val="20"/>
        </w:rPr>
        <w:t>; differs from PG&amp;E pool heater workpaper since this is schools sector specific</w:t>
      </w:r>
      <w:r w:rsidR="004C77DA" w:rsidRPr="001813F1">
        <w:rPr>
          <w:i/>
          <w:sz w:val="20"/>
          <w:szCs w:val="20"/>
        </w:rPr>
        <w:t>)</w:t>
      </w:r>
      <w:bookmarkStart w:id="99" w:name="_Ref326582060"/>
      <w:r w:rsidR="00522F5C">
        <w:rPr>
          <w:rStyle w:val="EndnoteReference"/>
          <w:i/>
          <w:sz w:val="20"/>
          <w:szCs w:val="20"/>
        </w:rPr>
        <w:endnoteReference w:id="6"/>
      </w:r>
      <w:bookmarkEnd w:id="99"/>
    </w:p>
    <w:p w:rsidR="00F44CDC" w:rsidRDefault="00F44CDC" w:rsidP="00057CFA">
      <w:pPr>
        <w:ind w:left="720" w:firstLine="720"/>
        <w:rPr>
          <w:sz w:val="20"/>
          <w:szCs w:val="20"/>
        </w:rPr>
      </w:pPr>
      <w:r>
        <w:rPr>
          <w:sz w:val="20"/>
          <w:szCs w:val="20"/>
        </w:rPr>
        <w:tab/>
      </w:r>
      <w:r>
        <w:rPr>
          <w:sz w:val="20"/>
          <w:szCs w:val="20"/>
        </w:rPr>
        <w:tab/>
      </w:r>
      <w:r>
        <w:rPr>
          <w:sz w:val="20"/>
          <w:szCs w:val="20"/>
        </w:rPr>
        <w:tab/>
      </w:r>
    </w:p>
    <w:p w:rsidR="00F44CDC" w:rsidRDefault="00F44CDC" w:rsidP="00F44CDC">
      <w:pPr>
        <w:ind w:left="720" w:firstLine="720"/>
        <w:rPr>
          <w:sz w:val="20"/>
          <w:szCs w:val="20"/>
        </w:rPr>
      </w:pPr>
      <w:r>
        <w:rPr>
          <w:sz w:val="20"/>
          <w:szCs w:val="20"/>
        </w:rPr>
        <w:t>Daily Schedule:</w:t>
      </w:r>
      <w:r>
        <w:rPr>
          <w:sz w:val="20"/>
          <w:szCs w:val="20"/>
        </w:rPr>
        <w:tab/>
      </w:r>
      <w:r>
        <w:rPr>
          <w:sz w:val="20"/>
          <w:szCs w:val="20"/>
        </w:rPr>
        <w:tab/>
        <w:t>Sunday: Closed</w:t>
      </w:r>
    </w:p>
    <w:p w:rsidR="00F44CDC" w:rsidRDefault="00F44CDC" w:rsidP="00057CFA">
      <w:pPr>
        <w:ind w:left="720" w:firstLine="720"/>
        <w:rPr>
          <w:sz w:val="20"/>
          <w:szCs w:val="20"/>
        </w:rPr>
      </w:pPr>
      <w:r>
        <w:rPr>
          <w:sz w:val="20"/>
          <w:szCs w:val="20"/>
        </w:rPr>
        <w:tab/>
      </w:r>
      <w:r>
        <w:rPr>
          <w:sz w:val="20"/>
          <w:szCs w:val="20"/>
        </w:rPr>
        <w:tab/>
      </w:r>
      <w:r>
        <w:rPr>
          <w:sz w:val="20"/>
          <w:szCs w:val="20"/>
        </w:rPr>
        <w:tab/>
        <w:t>Monday: 7am to 7pm (12 hours)</w:t>
      </w:r>
    </w:p>
    <w:p w:rsidR="00F44CDC" w:rsidRDefault="00F44CDC" w:rsidP="00057CFA">
      <w:pPr>
        <w:ind w:left="720" w:firstLine="720"/>
        <w:rPr>
          <w:sz w:val="20"/>
          <w:szCs w:val="20"/>
        </w:rPr>
      </w:pPr>
      <w:r>
        <w:rPr>
          <w:sz w:val="20"/>
          <w:szCs w:val="20"/>
        </w:rPr>
        <w:tab/>
      </w:r>
      <w:r>
        <w:rPr>
          <w:sz w:val="20"/>
          <w:szCs w:val="20"/>
        </w:rPr>
        <w:tab/>
      </w:r>
      <w:r>
        <w:rPr>
          <w:sz w:val="20"/>
          <w:szCs w:val="20"/>
        </w:rPr>
        <w:tab/>
        <w:t>Tuesday: 7am to 7pm (12 hours)</w:t>
      </w:r>
    </w:p>
    <w:p w:rsidR="00F44CDC" w:rsidRDefault="00F44CDC" w:rsidP="00057CFA">
      <w:pPr>
        <w:ind w:left="720" w:firstLine="720"/>
        <w:rPr>
          <w:sz w:val="20"/>
          <w:szCs w:val="20"/>
        </w:rPr>
      </w:pPr>
      <w:r>
        <w:rPr>
          <w:sz w:val="20"/>
          <w:szCs w:val="20"/>
        </w:rPr>
        <w:tab/>
      </w:r>
      <w:r>
        <w:rPr>
          <w:sz w:val="20"/>
          <w:szCs w:val="20"/>
        </w:rPr>
        <w:tab/>
      </w:r>
      <w:r>
        <w:rPr>
          <w:sz w:val="20"/>
          <w:szCs w:val="20"/>
        </w:rPr>
        <w:tab/>
        <w:t>Wednesday: 7am to 7pm (12 hours)</w:t>
      </w:r>
    </w:p>
    <w:p w:rsidR="00F44CDC" w:rsidRDefault="00F44CDC" w:rsidP="00057CFA">
      <w:pPr>
        <w:ind w:left="720" w:firstLine="720"/>
        <w:rPr>
          <w:sz w:val="20"/>
          <w:szCs w:val="20"/>
        </w:rPr>
      </w:pPr>
      <w:r>
        <w:rPr>
          <w:sz w:val="20"/>
          <w:szCs w:val="20"/>
        </w:rPr>
        <w:tab/>
      </w:r>
      <w:r>
        <w:rPr>
          <w:sz w:val="20"/>
          <w:szCs w:val="20"/>
        </w:rPr>
        <w:tab/>
      </w:r>
      <w:r>
        <w:rPr>
          <w:sz w:val="20"/>
          <w:szCs w:val="20"/>
        </w:rPr>
        <w:tab/>
        <w:t>Thursday: 7am to 7pm (12 hours)</w:t>
      </w:r>
    </w:p>
    <w:p w:rsidR="00F44CDC" w:rsidRDefault="00F44CDC" w:rsidP="00057CFA">
      <w:pPr>
        <w:ind w:left="720" w:firstLine="720"/>
        <w:rPr>
          <w:sz w:val="20"/>
          <w:szCs w:val="20"/>
        </w:rPr>
      </w:pPr>
      <w:r>
        <w:rPr>
          <w:sz w:val="20"/>
          <w:szCs w:val="20"/>
        </w:rPr>
        <w:tab/>
      </w:r>
      <w:r>
        <w:rPr>
          <w:sz w:val="20"/>
          <w:szCs w:val="20"/>
        </w:rPr>
        <w:tab/>
      </w:r>
      <w:r>
        <w:rPr>
          <w:sz w:val="20"/>
          <w:szCs w:val="20"/>
        </w:rPr>
        <w:tab/>
        <w:t>Friday: 7am to 7pm (12 hours)</w:t>
      </w:r>
    </w:p>
    <w:p w:rsidR="00F44CDC" w:rsidRDefault="00F44CDC" w:rsidP="00057CFA">
      <w:pPr>
        <w:ind w:left="720" w:firstLine="720"/>
        <w:rPr>
          <w:sz w:val="20"/>
          <w:szCs w:val="20"/>
        </w:rPr>
      </w:pPr>
      <w:r>
        <w:rPr>
          <w:sz w:val="20"/>
          <w:szCs w:val="20"/>
        </w:rPr>
        <w:tab/>
      </w:r>
      <w:r>
        <w:rPr>
          <w:sz w:val="20"/>
          <w:szCs w:val="20"/>
        </w:rPr>
        <w:tab/>
      </w:r>
      <w:r>
        <w:rPr>
          <w:sz w:val="20"/>
          <w:szCs w:val="20"/>
        </w:rPr>
        <w:tab/>
        <w:t>Saturday: 10am to 2pm (4 hours)</w:t>
      </w:r>
    </w:p>
    <w:p w:rsidR="004C77DA" w:rsidRPr="001813F1" w:rsidRDefault="004C5602" w:rsidP="001813F1">
      <w:pPr>
        <w:ind w:left="3600"/>
        <w:rPr>
          <w:i/>
          <w:sz w:val="20"/>
          <w:szCs w:val="20"/>
        </w:rPr>
      </w:pPr>
      <w:r w:rsidRPr="001813F1">
        <w:rPr>
          <w:i/>
          <w:sz w:val="20"/>
          <w:szCs w:val="20"/>
        </w:rPr>
        <w:lastRenderedPageBreak/>
        <w:t>(</w:t>
      </w:r>
      <w:r w:rsidR="004C77DA" w:rsidRPr="001813F1">
        <w:rPr>
          <w:i/>
          <w:sz w:val="20"/>
          <w:szCs w:val="20"/>
        </w:rPr>
        <w:t>Derived from actual customer surveyed data</w:t>
      </w:r>
      <w:r w:rsidR="001813F1" w:rsidRPr="001813F1">
        <w:rPr>
          <w:i/>
          <w:sz w:val="20"/>
          <w:szCs w:val="20"/>
        </w:rPr>
        <w:t>; differs from PG&amp;E pool heater workpaper since this is schools sector specific</w:t>
      </w:r>
      <w:r w:rsidRPr="001813F1">
        <w:rPr>
          <w:i/>
          <w:sz w:val="20"/>
          <w:szCs w:val="20"/>
        </w:rPr>
        <w:t>)</w:t>
      </w:r>
      <w:r w:rsidR="00522F5C">
        <w:rPr>
          <w:i/>
          <w:sz w:val="20"/>
          <w:szCs w:val="20"/>
        </w:rPr>
        <w:fldChar w:fldCharType="begin"/>
      </w:r>
      <w:r w:rsidR="00522F5C">
        <w:rPr>
          <w:i/>
          <w:sz w:val="20"/>
          <w:szCs w:val="20"/>
        </w:rPr>
        <w:instrText xml:space="preserve"> NOTEREF _Ref326582060 \f \h </w:instrText>
      </w:r>
      <w:r w:rsidR="00522F5C">
        <w:rPr>
          <w:i/>
          <w:sz w:val="20"/>
          <w:szCs w:val="20"/>
        </w:rPr>
      </w:r>
      <w:r w:rsidR="00522F5C">
        <w:rPr>
          <w:i/>
          <w:sz w:val="20"/>
          <w:szCs w:val="20"/>
        </w:rPr>
        <w:fldChar w:fldCharType="separate"/>
      </w:r>
      <w:r w:rsidR="00522F5C" w:rsidRPr="00522F5C">
        <w:rPr>
          <w:rStyle w:val="EndnoteReference"/>
        </w:rPr>
        <w:t>3</w:t>
      </w:r>
      <w:r w:rsidR="00522F5C">
        <w:rPr>
          <w:i/>
          <w:sz w:val="20"/>
          <w:szCs w:val="20"/>
        </w:rPr>
        <w:fldChar w:fldCharType="end"/>
      </w:r>
    </w:p>
    <w:p w:rsidR="00F44CDC" w:rsidRPr="000038A3" w:rsidRDefault="00F44CDC" w:rsidP="00057CFA">
      <w:pPr>
        <w:ind w:left="720" w:firstLine="720"/>
        <w:rPr>
          <w:sz w:val="20"/>
          <w:szCs w:val="20"/>
        </w:rPr>
      </w:pPr>
    </w:p>
    <w:p w:rsidR="000038A3" w:rsidRPr="000038A3" w:rsidRDefault="000038A3" w:rsidP="000038A3">
      <w:pPr>
        <w:rPr>
          <w:sz w:val="20"/>
          <w:szCs w:val="20"/>
        </w:rPr>
      </w:pPr>
      <w:r w:rsidRPr="000038A3">
        <w:rPr>
          <w:sz w:val="20"/>
          <w:szCs w:val="20"/>
        </w:rPr>
        <w:tab/>
      </w:r>
      <w:r w:rsidRPr="000038A3">
        <w:rPr>
          <w:sz w:val="20"/>
          <w:szCs w:val="20"/>
        </w:rPr>
        <w:tab/>
        <w:t xml:space="preserve">Weather Site: </w:t>
      </w:r>
      <w:r w:rsidRPr="000038A3">
        <w:rPr>
          <w:sz w:val="20"/>
          <w:szCs w:val="20"/>
        </w:rPr>
        <w:tab/>
      </w:r>
      <w:r w:rsidRPr="000038A3">
        <w:rPr>
          <w:sz w:val="20"/>
          <w:szCs w:val="20"/>
        </w:rPr>
        <w:tab/>
        <w:t xml:space="preserve">(1) </w:t>
      </w:r>
      <w:smartTag w:uri="urn:schemas-microsoft-com:office:smarttags" w:element="City">
        <w:smartTag w:uri="urn:schemas-microsoft-com:office:smarttags" w:element="place">
          <w:r w:rsidRPr="000038A3">
            <w:rPr>
              <w:sz w:val="20"/>
              <w:szCs w:val="20"/>
            </w:rPr>
            <w:t>Sacramento</w:t>
          </w:r>
        </w:smartTag>
      </w:smartTag>
      <w:r w:rsidRPr="000038A3">
        <w:rPr>
          <w:sz w:val="20"/>
          <w:szCs w:val="20"/>
        </w:rPr>
        <w:t xml:space="preserve"> (</w:t>
      </w:r>
      <w:r w:rsidR="0076436E">
        <w:rPr>
          <w:sz w:val="20"/>
          <w:szCs w:val="20"/>
        </w:rPr>
        <w:t xml:space="preserve">Climate Zones 11, 12, </w:t>
      </w:r>
      <w:r w:rsidR="004C400A">
        <w:rPr>
          <w:sz w:val="20"/>
          <w:szCs w:val="20"/>
        </w:rPr>
        <w:t xml:space="preserve">and </w:t>
      </w:r>
      <w:r w:rsidR="0076436E">
        <w:rPr>
          <w:sz w:val="20"/>
          <w:szCs w:val="20"/>
        </w:rPr>
        <w:t>13</w:t>
      </w:r>
      <w:r w:rsidRPr="000038A3">
        <w:rPr>
          <w:sz w:val="20"/>
          <w:szCs w:val="20"/>
        </w:rPr>
        <w:t>)</w:t>
      </w:r>
    </w:p>
    <w:p w:rsidR="000038A3" w:rsidRDefault="000038A3" w:rsidP="000038A3">
      <w:pPr>
        <w:rPr>
          <w:sz w:val="20"/>
          <w:szCs w:val="20"/>
        </w:rPr>
      </w:pPr>
      <w:r w:rsidRPr="000038A3">
        <w:rPr>
          <w:sz w:val="20"/>
          <w:szCs w:val="20"/>
        </w:rPr>
        <w:tab/>
      </w:r>
      <w:r w:rsidRPr="000038A3">
        <w:rPr>
          <w:sz w:val="20"/>
          <w:szCs w:val="20"/>
        </w:rPr>
        <w:tab/>
      </w:r>
      <w:r w:rsidRPr="000038A3">
        <w:rPr>
          <w:sz w:val="20"/>
          <w:szCs w:val="20"/>
        </w:rPr>
        <w:tab/>
      </w:r>
      <w:r w:rsidRPr="000038A3">
        <w:rPr>
          <w:sz w:val="20"/>
          <w:szCs w:val="20"/>
        </w:rPr>
        <w:tab/>
      </w:r>
      <w:r w:rsidRPr="000038A3">
        <w:rPr>
          <w:sz w:val="20"/>
          <w:szCs w:val="20"/>
        </w:rPr>
        <w:tab/>
        <w:t xml:space="preserve">(2) </w:t>
      </w:r>
      <w:smartTag w:uri="urn:schemas-microsoft-com:office:smarttags" w:element="City">
        <w:smartTag w:uri="urn:schemas-microsoft-com:office:smarttags" w:element="place">
          <w:r w:rsidRPr="000038A3">
            <w:rPr>
              <w:sz w:val="20"/>
              <w:szCs w:val="20"/>
            </w:rPr>
            <w:t>San Francisco</w:t>
          </w:r>
        </w:smartTag>
      </w:smartTag>
      <w:r w:rsidRPr="000038A3">
        <w:rPr>
          <w:sz w:val="20"/>
          <w:szCs w:val="20"/>
        </w:rPr>
        <w:t xml:space="preserve"> (</w:t>
      </w:r>
      <w:r w:rsidR="0076436E">
        <w:rPr>
          <w:sz w:val="20"/>
          <w:szCs w:val="20"/>
        </w:rPr>
        <w:t>Climate Zones 1, 3, and 5</w:t>
      </w:r>
      <w:r w:rsidRPr="000038A3">
        <w:rPr>
          <w:sz w:val="20"/>
          <w:szCs w:val="20"/>
        </w:rPr>
        <w:t>)</w:t>
      </w:r>
    </w:p>
    <w:p w:rsidR="001813F1" w:rsidRDefault="0076436E" w:rsidP="001813F1">
      <w:pPr>
        <w:ind w:left="3600"/>
        <w:rPr>
          <w:sz w:val="20"/>
          <w:szCs w:val="20"/>
        </w:rPr>
      </w:pPr>
      <w:r>
        <w:rPr>
          <w:sz w:val="20"/>
          <w:szCs w:val="20"/>
        </w:rPr>
        <w:t xml:space="preserve">(3) Average of </w:t>
      </w:r>
      <w:smartTag w:uri="urn:schemas-microsoft-com:office:smarttags" w:element="City">
        <w:r>
          <w:rPr>
            <w:sz w:val="20"/>
            <w:szCs w:val="20"/>
          </w:rPr>
          <w:t>Sacramento</w:t>
        </w:r>
      </w:smartTag>
      <w:r>
        <w:rPr>
          <w:sz w:val="20"/>
          <w:szCs w:val="20"/>
        </w:rPr>
        <w:t xml:space="preserve"> and </w:t>
      </w:r>
      <w:smartTag w:uri="urn:schemas-microsoft-com:office:smarttags" w:element="City">
        <w:smartTag w:uri="urn:schemas-microsoft-com:office:smarttags" w:element="place">
          <w:r>
            <w:rPr>
              <w:sz w:val="20"/>
              <w:szCs w:val="20"/>
            </w:rPr>
            <w:t>San Francisco</w:t>
          </w:r>
        </w:smartTag>
      </w:smartTag>
      <w:r>
        <w:rPr>
          <w:sz w:val="20"/>
          <w:szCs w:val="20"/>
        </w:rPr>
        <w:t xml:space="preserve"> (Climate Zones 2</w:t>
      </w:r>
      <w:r w:rsidR="004C400A">
        <w:rPr>
          <w:sz w:val="20"/>
          <w:szCs w:val="20"/>
        </w:rPr>
        <w:t>,</w:t>
      </w:r>
      <w:r>
        <w:rPr>
          <w:sz w:val="20"/>
          <w:szCs w:val="20"/>
        </w:rPr>
        <w:t xml:space="preserve"> 4</w:t>
      </w:r>
      <w:r w:rsidR="004C400A">
        <w:rPr>
          <w:sz w:val="20"/>
          <w:szCs w:val="20"/>
        </w:rPr>
        <w:t>,</w:t>
      </w:r>
      <w:r w:rsidR="004C400A" w:rsidRPr="004C400A">
        <w:rPr>
          <w:sz w:val="20"/>
          <w:szCs w:val="20"/>
        </w:rPr>
        <w:t xml:space="preserve"> </w:t>
      </w:r>
      <w:r w:rsidR="004C400A">
        <w:rPr>
          <w:sz w:val="20"/>
          <w:szCs w:val="20"/>
        </w:rPr>
        <w:t>and 16</w:t>
      </w:r>
      <w:r>
        <w:rPr>
          <w:sz w:val="20"/>
          <w:szCs w:val="20"/>
        </w:rPr>
        <w:t>)</w:t>
      </w:r>
    </w:p>
    <w:p w:rsidR="001813F1" w:rsidRPr="00522F5C" w:rsidRDefault="001813F1" w:rsidP="001813F1">
      <w:pPr>
        <w:ind w:left="3600"/>
        <w:rPr>
          <w:sz w:val="20"/>
          <w:szCs w:val="20"/>
        </w:rPr>
      </w:pPr>
      <w:r>
        <w:rPr>
          <w:i/>
          <w:sz w:val="20"/>
          <w:szCs w:val="20"/>
        </w:rPr>
        <w:t>(This methodology is consistent with PG&amp;E’s pool heater workpaper</w:t>
      </w:r>
      <w:r w:rsidR="004C400A">
        <w:rPr>
          <w:i/>
          <w:sz w:val="20"/>
          <w:szCs w:val="20"/>
        </w:rPr>
        <w:t>, except for Climate Zone 16</w:t>
      </w:r>
      <w:r>
        <w:rPr>
          <w:i/>
          <w:sz w:val="20"/>
          <w:szCs w:val="20"/>
        </w:rPr>
        <w:t>)</w:t>
      </w:r>
      <w:r w:rsidR="00522F5C">
        <w:rPr>
          <w:sz w:val="20"/>
          <w:szCs w:val="20"/>
        </w:rPr>
        <w:fldChar w:fldCharType="begin"/>
      </w:r>
      <w:r w:rsidR="00522F5C">
        <w:rPr>
          <w:i/>
          <w:sz w:val="20"/>
          <w:szCs w:val="20"/>
        </w:rPr>
        <w:instrText xml:space="preserve"> NOTEREF _Ref326581987 \f \h </w:instrText>
      </w:r>
      <w:r w:rsidR="00522F5C">
        <w:rPr>
          <w:sz w:val="20"/>
          <w:szCs w:val="20"/>
        </w:rPr>
      </w:r>
      <w:r w:rsidR="00522F5C">
        <w:rPr>
          <w:sz w:val="20"/>
          <w:szCs w:val="20"/>
        </w:rPr>
        <w:fldChar w:fldCharType="separate"/>
      </w:r>
      <w:r w:rsidR="00522F5C" w:rsidRPr="00522F5C">
        <w:rPr>
          <w:rStyle w:val="EndnoteReference"/>
        </w:rPr>
        <w:t>2</w:t>
      </w:r>
      <w:r w:rsidR="00522F5C">
        <w:rPr>
          <w:sz w:val="20"/>
          <w:szCs w:val="20"/>
        </w:rPr>
        <w:fldChar w:fldCharType="end"/>
      </w:r>
    </w:p>
    <w:p w:rsidR="00F44CDC" w:rsidRDefault="00F44CDC" w:rsidP="00AC08A5">
      <w:pPr>
        <w:ind w:left="3600" w:hanging="2160"/>
        <w:rPr>
          <w:sz w:val="20"/>
          <w:szCs w:val="20"/>
        </w:rPr>
      </w:pPr>
    </w:p>
    <w:p w:rsidR="0077089E" w:rsidRDefault="00AC08A5" w:rsidP="00AC08A5">
      <w:pPr>
        <w:ind w:left="3600" w:hanging="2160"/>
        <w:rPr>
          <w:sz w:val="20"/>
          <w:szCs w:val="20"/>
        </w:rPr>
      </w:pPr>
      <w:proofErr w:type="spellStart"/>
      <w:r>
        <w:rPr>
          <w:sz w:val="20"/>
          <w:szCs w:val="20"/>
        </w:rPr>
        <w:t>Windspeed</w:t>
      </w:r>
      <w:proofErr w:type="spellEnd"/>
      <w:r>
        <w:rPr>
          <w:sz w:val="20"/>
          <w:szCs w:val="20"/>
        </w:rPr>
        <w:t xml:space="preserve">: </w:t>
      </w:r>
      <w:r>
        <w:rPr>
          <w:sz w:val="20"/>
          <w:szCs w:val="20"/>
        </w:rPr>
        <w:tab/>
      </w:r>
      <w:r w:rsidR="0077089E">
        <w:rPr>
          <w:sz w:val="20"/>
          <w:szCs w:val="20"/>
        </w:rPr>
        <w:t xml:space="preserve">(1) </w:t>
      </w:r>
      <w:r>
        <w:rPr>
          <w:sz w:val="20"/>
          <w:szCs w:val="20"/>
        </w:rPr>
        <w:t>1</w:t>
      </w:r>
      <w:r w:rsidR="00410909">
        <w:rPr>
          <w:sz w:val="20"/>
          <w:szCs w:val="20"/>
        </w:rPr>
        <w:t>0</w:t>
      </w:r>
      <w:r>
        <w:rPr>
          <w:sz w:val="20"/>
          <w:szCs w:val="20"/>
        </w:rPr>
        <w:t xml:space="preserve">% </w:t>
      </w:r>
      <w:r w:rsidRPr="001813F1">
        <w:rPr>
          <w:i/>
          <w:sz w:val="20"/>
          <w:szCs w:val="20"/>
        </w:rPr>
        <w:t>(</w:t>
      </w:r>
      <w:r w:rsidR="00410909">
        <w:rPr>
          <w:i/>
          <w:sz w:val="20"/>
          <w:szCs w:val="20"/>
        </w:rPr>
        <w:t>value equivalent to site with “good windbreak” based on aerial shots of pools</w:t>
      </w:r>
      <w:r w:rsidR="00410909">
        <w:rPr>
          <w:i/>
          <w:sz w:val="20"/>
          <w:szCs w:val="20"/>
        </w:rPr>
        <w:fldChar w:fldCharType="begin"/>
      </w:r>
      <w:r w:rsidR="00410909">
        <w:rPr>
          <w:i/>
          <w:sz w:val="20"/>
          <w:szCs w:val="20"/>
        </w:rPr>
        <w:instrText xml:space="preserve"> NOTEREF _Ref326658136 \f \h </w:instrText>
      </w:r>
      <w:r w:rsidR="00410909">
        <w:rPr>
          <w:i/>
          <w:sz w:val="20"/>
          <w:szCs w:val="20"/>
        </w:rPr>
      </w:r>
      <w:r w:rsidR="00410909">
        <w:rPr>
          <w:i/>
          <w:sz w:val="20"/>
          <w:szCs w:val="20"/>
        </w:rPr>
        <w:fldChar w:fldCharType="separate"/>
      </w:r>
      <w:r w:rsidR="00410909" w:rsidRPr="0058368F">
        <w:rPr>
          <w:rStyle w:val="EndnoteReference"/>
        </w:rPr>
        <w:t>4</w:t>
      </w:r>
      <w:r w:rsidR="00410909">
        <w:rPr>
          <w:i/>
          <w:sz w:val="20"/>
          <w:szCs w:val="20"/>
        </w:rPr>
        <w:fldChar w:fldCharType="end"/>
      </w:r>
      <w:r w:rsidR="00410909">
        <w:rPr>
          <w:i/>
          <w:sz w:val="20"/>
          <w:szCs w:val="20"/>
        </w:rPr>
        <w:t>; see RSPEC! wind speed input description below; value is also more conservative than the suggested default value of RSPEC! and lower than the value used in the PG&amp;E pool heater workpaper</w:t>
      </w:r>
      <w:r w:rsidR="00410909">
        <w:rPr>
          <w:i/>
          <w:sz w:val="20"/>
          <w:szCs w:val="20"/>
        </w:rPr>
        <w:fldChar w:fldCharType="begin"/>
      </w:r>
      <w:r w:rsidR="00410909">
        <w:rPr>
          <w:i/>
          <w:sz w:val="20"/>
          <w:szCs w:val="20"/>
        </w:rPr>
        <w:instrText xml:space="preserve"> NOTEREF _Ref326581987 \f \h </w:instrText>
      </w:r>
      <w:r w:rsidR="00410909">
        <w:rPr>
          <w:i/>
          <w:sz w:val="20"/>
          <w:szCs w:val="20"/>
        </w:rPr>
      </w:r>
      <w:r w:rsidR="00410909">
        <w:rPr>
          <w:i/>
          <w:sz w:val="20"/>
          <w:szCs w:val="20"/>
        </w:rPr>
        <w:fldChar w:fldCharType="separate"/>
      </w:r>
      <w:r w:rsidR="00410909" w:rsidRPr="0058368F">
        <w:rPr>
          <w:rStyle w:val="EndnoteReference"/>
        </w:rPr>
        <w:t>2</w:t>
      </w:r>
      <w:r w:rsidR="00410909">
        <w:rPr>
          <w:i/>
          <w:sz w:val="20"/>
          <w:szCs w:val="20"/>
        </w:rPr>
        <w:fldChar w:fldCharType="end"/>
      </w:r>
      <w:r w:rsidR="00410909">
        <w:rPr>
          <w:i/>
          <w:sz w:val="20"/>
          <w:szCs w:val="20"/>
        </w:rPr>
        <w:t xml:space="preserve"> since this is applicable strictly to schools.</w:t>
      </w:r>
      <w:r w:rsidRPr="001813F1">
        <w:rPr>
          <w:i/>
          <w:sz w:val="20"/>
          <w:szCs w:val="20"/>
        </w:rPr>
        <w:t>)</w:t>
      </w:r>
      <w:r w:rsidR="00410909" w:rsidDel="00410909">
        <w:rPr>
          <w:sz w:val="20"/>
          <w:szCs w:val="20"/>
        </w:rPr>
        <w:t xml:space="preserve"> </w:t>
      </w:r>
    </w:p>
    <w:p w:rsidR="000038A3" w:rsidRPr="00522F5C" w:rsidRDefault="0077089E" w:rsidP="0058368F">
      <w:pPr>
        <w:ind w:left="3600"/>
        <w:rPr>
          <w:sz w:val="20"/>
          <w:szCs w:val="20"/>
        </w:rPr>
      </w:pPr>
      <w:r>
        <w:rPr>
          <w:sz w:val="20"/>
          <w:szCs w:val="20"/>
        </w:rPr>
        <w:t xml:space="preserve">(2) 1% </w:t>
      </w:r>
      <w:r w:rsidRPr="0058368F">
        <w:rPr>
          <w:i/>
          <w:sz w:val="20"/>
          <w:szCs w:val="20"/>
        </w:rPr>
        <w:t>(most conservative value that represents a pool that sees little wind passing over it due to screens and buildings)</w:t>
      </w:r>
    </w:p>
    <w:p w:rsidR="001813F1" w:rsidRPr="000038A3" w:rsidRDefault="001813F1" w:rsidP="00AC08A5">
      <w:pPr>
        <w:ind w:left="3600" w:hanging="2160"/>
        <w:rPr>
          <w:sz w:val="20"/>
          <w:szCs w:val="20"/>
        </w:rPr>
      </w:pPr>
    </w:p>
    <w:p w:rsidR="000038A3" w:rsidRDefault="00793AB5" w:rsidP="00793AB5">
      <w:pPr>
        <w:ind w:left="3600" w:hanging="2160"/>
        <w:rPr>
          <w:i/>
          <w:sz w:val="20"/>
          <w:szCs w:val="20"/>
        </w:rPr>
      </w:pPr>
      <w:r>
        <w:rPr>
          <w:sz w:val="20"/>
          <w:szCs w:val="20"/>
        </w:rPr>
        <w:t xml:space="preserve">Shading: </w:t>
      </w:r>
      <w:r>
        <w:rPr>
          <w:sz w:val="20"/>
          <w:szCs w:val="20"/>
        </w:rPr>
        <w:tab/>
      </w:r>
      <w:r w:rsidR="0077089E">
        <w:rPr>
          <w:sz w:val="20"/>
          <w:szCs w:val="20"/>
        </w:rPr>
        <w:t>(</w:t>
      </w:r>
      <w:r w:rsidR="00B521A4">
        <w:rPr>
          <w:sz w:val="20"/>
          <w:szCs w:val="20"/>
        </w:rPr>
        <w:t>1</w:t>
      </w:r>
      <w:r w:rsidR="0077089E">
        <w:rPr>
          <w:sz w:val="20"/>
          <w:szCs w:val="20"/>
        </w:rPr>
        <w:t>) 23%</w:t>
      </w:r>
      <w:r>
        <w:rPr>
          <w:sz w:val="20"/>
          <w:szCs w:val="20"/>
        </w:rPr>
        <w:t xml:space="preserve"> </w:t>
      </w:r>
      <w:r>
        <w:rPr>
          <w:i/>
          <w:sz w:val="20"/>
          <w:szCs w:val="20"/>
        </w:rPr>
        <w:t>(based on survey done for 15 school sites to estimate shading; more conservative estimate that is more school specific than the PG&amp;E pool heater workpaper, which estimates a 30% shading factor for outdoor pools; see RSPEC! shading factor input description below)</w:t>
      </w:r>
      <w:bookmarkStart w:id="100" w:name="_Ref326658136"/>
      <w:r w:rsidR="00522F5C">
        <w:rPr>
          <w:rStyle w:val="EndnoteReference"/>
          <w:i/>
          <w:sz w:val="20"/>
          <w:szCs w:val="20"/>
        </w:rPr>
        <w:endnoteReference w:id="7"/>
      </w:r>
      <w:bookmarkEnd w:id="100"/>
    </w:p>
    <w:p w:rsidR="0077089E" w:rsidRPr="0058368F" w:rsidRDefault="0077089E" w:rsidP="00793AB5">
      <w:pPr>
        <w:ind w:left="3600" w:hanging="2160"/>
        <w:rPr>
          <w:i/>
          <w:sz w:val="20"/>
          <w:szCs w:val="20"/>
        </w:rPr>
      </w:pPr>
      <w:r>
        <w:rPr>
          <w:sz w:val="20"/>
          <w:szCs w:val="20"/>
        </w:rPr>
        <w:tab/>
        <w:t xml:space="preserve">(2) 5% </w:t>
      </w:r>
      <w:r>
        <w:rPr>
          <w:i/>
          <w:sz w:val="20"/>
          <w:szCs w:val="20"/>
        </w:rPr>
        <w:t>(conservative value that represents the lower end of the shading % based on one standard deviation from the average; standard deviation = 18%)</w:t>
      </w:r>
    </w:p>
    <w:p w:rsidR="004C5602" w:rsidRDefault="004C5602" w:rsidP="004C5602">
      <w:pPr>
        <w:rPr>
          <w:sz w:val="20"/>
          <w:szCs w:val="20"/>
        </w:rPr>
      </w:pPr>
    </w:p>
    <w:p w:rsidR="000038A3" w:rsidRPr="000038A3" w:rsidRDefault="001813F1" w:rsidP="001813F1">
      <w:pPr>
        <w:ind w:left="3600" w:hanging="2160"/>
        <w:rPr>
          <w:sz w:val="20"/>
          <w:szCs w:val="20"/>
        </w:rPr>
      </w:pPr>
      <w:r>
        <w:rPr>
          <w:sz w:val="20"/>
          <w:szCs w:val="20"/>
        </w:rPr>
        <w:t>Pool Temp:</w:t>
      </w:r>
      <w:r>
        <w:rPr>
          <w:sz w:val="20"/>
          <w:szCs w:val="20"/>
        </w:rPr>
        <w:tab/>
      </w:r>
      <w:r w:rsidR="000038A3" w:rsidRPr="000038A3">
        <w:rPr>
          <w:sz w:val="20"/>
          <w:szCs w:val="20"/>
        </w:rPr>
        <w:t>80</w:t>
      </w:r>
      <w:r>
        <w:rPr>
          <w:rFonts w:cs="Arial"/>
          <w:sz w:val="20"/>
          <w:szCs w:val="20"/>
        </w:rPr>
        <w:t>º</w:t>
      </w:r>
      <w:r w:rsidR="000038A3" w:rsidRPr="000038A3">
        <w:rPr>
          <w:sz w:val="20"/>
          <w:szCs w:val="20"/>
        </w:rPr>
        <w:t xml:space="preserve">F </w:t>
      </w:r>
      <w:r w:rsidR="000038A3" w:rsidRPr="001813F1">
        <w:rPr>
          <w:i/>
          <w:sz w:val="20"/>
          <w:szCs w:val="20"/>
        </w:rPr>
        <w:t>(typical pool temperature</w:t>
      </w:r>
      <w:r>
        <w:rPr>
          <w:i/>
          <w:sz w:val="20"/>
          <w:szCs w:val="20"/>
        </w:rPr>
        <w:t xml:space="preserve">; consistent with PG&amp;E pool heater </w:t>
      </w:r>
      <w:proofErr w:type="spellStart"/>
      <w:r>
        <w:rPr>
          <w:i/>
          <w:sz w:val="20"/>
          <w:szCs w:val="20"/>
        </w:rPr>
        <w:t>workpaper</w:t>
      </w:r>
      <w:proofErr w:type="spellEnd"/>
      <w:r w:rsidR="000038A3" w:rsidRPr="001813F1">
        <w:rPr>
          <w:i/>
          <w:sz w:val="20"/>
          <w:szCs w:val="20"/>
        </w:rPr>
        <w:t>)</w:t>
      </w:r>
      <w:r w:rsidR="00522F5C">
        <w:rPr>
          <w:i/>
          <w:sz w:val="20"/>
          <w:szCs w:val="20"/>
        </w:rPr>
        <w:fldChar w:fldCharType="begin"/>
      </w:r>
      <w:r w:rsidR="00522F5C">
        <w:rPr>
          <w:i/>
          <w:sz w:val="20"/>
          <w:szCs w:val="20"/>
        </w:rPr>
        <w:instrText xml:space="preserve"> NOTEREF _Ref326581987 \f \h </w:instrText>
      </w:r>
      <w:r w:rsidR="00522F5C">
        <w:rPr>
          <w:i/>
          <w:sz w:val="20"/>
          <w:szCs w:val="20"/>
        </w:rPr>
      </w:r>
      <w:r w:rsidR="00522F5C">
        <w:rPr>
          <w:i/>
          <w:sz w:val="20"/>
          <w:szCs w:val="20"/>
        </w:rPr>
        <w:fldChar w:fldCharType="separate"/>
      </w:r>
      <w:r w:rsidR="00522F5C" w:rsidRPr="00522F5C">
        <w:rPr>
          <w:rStyle w:val="EndnoteReference"/>
        </w:rPr>
        <w:t>2</w:t>
      </w:r>
      <w:r w:rsidR="00522F5C">
        <w:rPr>
          <w:i/>
          <w:sz w:val="20"/>
          <w:szCs w:val="20"/>
        </w:rPr>
        <w:fldChar w:fldCharType="end"/>
      </w:r>
    </w:p>
    <w:p w:rsidR="004C5602" w:rsidRDefault="004C5602" w:rsidP="000038A3">
      <w:pPr>
        <w:ind w:left="2880" w:hanging="1440"/>
        <w:rPr>
          <w:sz w:val="20"/>
          <w:szCs w:val="20"/>
        </w:rPr>
      </w:pPr>
    </w:p>
    <w:p w:rsidR="000038A3" w:rsidRPr="000038A3" w:rsidRDefault="000038A3" w:rsidP="000038A3">
      <w:pPr>
        <w:ind w:left="2880" w:hanging="1440"/>
        <w:rPr>
          <w:sz w:val="20"/>
          <w:szCs w:val="20"/>
        </w:rPr>
      </w:pPr>
      <w:r w:rsidRPr="000038A3">
        <w:rPr>
          <w:sz w:val="20"/>
          <w:szCs w:val="20"/>
        </w:rPr>
        <w:t xml:space="preserve">Activity Level: </w:t>
      </w:r>
      <w:r w:rsidRPr="000038A3">
        <w:rPr>
          <w:sz w:val="20"/>
          <w:szCs w:val="20"/>
        </w:rPr>
        <w:tab/>
      </w:r>
      <w:r w:rsidR="00E72027">
        <w:rPr>
          <w:sz w:val="20"/>
          <w:szCs w:val="20"/>
        </w:rPr>
        <w:tab/>
      </w:r>
      <w:r w:rsidRPr="000038A3">
        <w:rPr>
          <w:sz w:val="20"/>
          <w:szCs w:val="20"/>
        </w:rPr>
        <w:t>High</w:t>
      </w:r>
      <w:r w:rsidR="001813F1">
        <w:rPr>
          <w:sz w:val="20"/>
          <w:szCs w:val="20"/>
        </w:rPr>
        <w:t xml:space="preserve"> </w:t>
      </w:r>
      <w:r w:rsidR="001813F1" w:rsidRPr="006F2C6B">
        <w:rPr>
          <w:i/>
          <w:sz w:val="20"/>
          <w:szCs w:val="20"/>
        </w:rPr>
        <w:t>(see RSPEC! activity level input description below)</w:t>
      </w:r>
    </w:p>
    <w:p w:rsidR="004C5602" w:rsidRDefault="004C5602" w:rsidP="000038A3">
      <w:pPr>
        <w:ind w:left="2880" w:hanging="1440"/>
        <w:rPr>
          <w:sz w:val="20"/>
          <w:szCs w:val="20"/>
        </w:rPr>
      </w:pPr>
    </w:p>
    <w:p w:rsidR="000038A3" w:rsidRDefault="000038A3" w:rsidP="000038A3">
      <w:pPr>
        <w:ind w:left="2880" w:hanging="1440"/>
        <w:rPr>
          <w:sz w:val="20"/>
          <w:szCs w:val="20"/>
        </w:rPr>
      </w:pPr>
      <w:r w:rsidRPr="000038A3">
        <w:rPr>
          <w:sz w:val="20"/>
          <w:szCs w:val="20"/>
        </w:rPr>
        <w:t xml:space="preserve">Pool Heater Fuel: </w:t>
      </w:r>
      <w:r w:rsidRPr="000038A3">
        <w:rPr>
          <w:sz w:val="20"/>
          <w:szCs w:val="20"/>
        </w:rPr>
        <w:tab/>
        <w:t>Natural Gas</w:t>
      </w:r>
    </w:p>
    <w:p w:rsidR="004C5602" w:rsidRDefault="004C5602" w:rsidP="000038A3">
      <w:pPr>
        <w:ind w:left="2880" w:hanging="1440"/>
        <w:rPr>
          <w:sz w:val="20"/>
          <w:szCs w:val="20"/>
        </w:rPr>
      </w:pPr>
    </w:p>
    <w:p w:rsidR="004C5602" w:rsidRPr="0058368F" w:rsidRDefault="004C5602" w:rsidP="0058368F">
      <w:pPr>
        <w:ind w:left="3600" w:hanging="2160"/>
        <w:rPr>
          <w:i/>
          <w:sz w:val="20"/>
          <w:szCs w:val="20"/>
        </w:rPr>
      </w:pPr>
      <w:r>
        <w:rPr>
          <w:sz w:val="20"/>
          <w:szCs w:val="20"/>
        </w:rPr>
        <w:t xml:space="preserve">Pool Heater Efficiency: </w:t>
      </w:r>
      <w:r>
        <w:rPr>
          <w:sz w:val="20"/>
          <w:szCs w:val="20"/>
        </w:rPr>
        <w:tab/>
      </w:r>
      <w:r w:rsidR="003A39CB">
        <w:rPr>
          <w:sz w:val="20"/>
          <w:szCs w:val="20"/>
        </w:rPr>
        <w:t>83</w:t>
      </w:r>
      <w:r>
        <w:rPr>
          <w:sz w:val="20"/>
          <w:szCs w:val="20"/>
        </w:rPr>
        <w:t>%</w:t>
      </w:r>
      <w:r w:rsidR="003A39CB">
        <w:rPr>
          <w:sz w:val="20"/>
          <w:szCs w:val="20"/>
        </w:rPr>
        <w:t xml:space="preserve"> </w:t>
      </w:r>
      <w:r w:rsidR="003A39CB">
        <w:rPr>
          <w:i/>
          <w:sz w:val="20"/>
          <w:szCs w:val="20"/>
        </w:rPr>
        <w:t>(Typical range of pool heaters seen in the field are standard efficiency 80% pool heaters and higher efficiency 85% pool heaters; an average of the two is used for this model)</w:t>
      </w:r>
    </w:p>
    <w:p w:rsidR="00E72027" w:rsidRDefault="00E72027" w:rsidP="000038A3">
      <w:pPr>
        <w:ind w:left="2880" w:hanging="1440"/>
        <w:rPr>
          <w:b/>
          <w:sz w:val="20"/>
          <w:szCs w:val="20"/>
        </w:rPr>
      </w:pPr>
    </w:p>
    <w:p w:rsidR="000038A3" w:rsidRPr="000038A3" w:rsidRDefault="000038A3" w:rsidP="000038A3">
      <w:pPr>
        <w:ind w:left="2880" w:hanging="1440"/>
        <w:rPr>
          <w:sz w:val="20"/>
          <w:szCs w:val="20"/>
        </w:rPr>
      </w:pPr>
      <w:r w:rsidRPr="000038A3">
        <w:rPr>
          <w:b/>
          <w:sz w:val="20"/>
          <w:szCs w:val="20"/>
        </w:rPr>
        <w:t>Pool Cover Data:</w:t>
      </w:r>
    </w:p>
    <w:p w:rsidR="004C5602" w:rsidRDefault="004C5602" w:rsidP="000038A3">
      <w:pPr>
        <w:ind w:left="2880" w:hanging="1440"/>
        <w:rPr>
          <w:sz w:val="20"/>
          <w:szCs w:val="20"/>
        </w:rPr>
      </w:pPr>
    </w:p>
    <w:p w:rsidR="000038A3" w:rsidRPr="000038A3" w:rsidRDefault="000038A3" w:rsidP="000038A3">
      <w:pPr>
        <w:ind w:left="2880" w:hanging="1440"/>
        <w:rPr>
          <w:sz w:val="20"/>
          <w:szCs w:val="20"/>
        </w:rPr>
      </w:pPr>
      <w:r w:rsidRPr="000038A3">
        <w:rPr>
          <w:sz w:val="20"/>
          <w:szCs w:val="20"/>
        </w:rPr>
        <w:t xml:space="preserve">Cover Type: </w:t>
      </w:r>
      <w:r w:rsidRPr="000038A3">
        <w:rPr>
          <w:sz w:val="20"/>
          <w:szCs w:val="20"/>
        </w:rPr>
        <w:tab/>
      </w:r>
      <w:r w:rsidRPr="000038A3">
        <w:rPr>
          <w:sz w:val="20"/>
          <w:szCs w:val="20"/>
        </w:rPr>
        <w:tab/>
        <w:t>Insulated</w:t>
      </w:r>
    </w:p>
    <w:p w:rsidR="00410909" w:rsidRDefault="00410909" w:rsidP="000038A3">
      <w:pPr>
        <w:ind w:left="2880" w:hanging="1440"/>
        <w:rPr>
          <w:sz w:val="20"/>
          <w:szCs w:val="20"/>
        </w:rPr>
      </w:pPr>
    </w:p>
    <w:p w:rsidR="000038A3" w:rsidRPr="000038A3" w:rsidRDefault="000038A3" w:rsidP="000038A3">
      <w:pPr>
        <w:ind w:left="2880" w:hanging="1440"/>
        <w:rPr>
          <w:sz w:val="20"/>
          <w:szCs w:val="20"/>
        </w:rPr>
      </w:pPr>
      <w:r w:rsidRPr="000038A3">
        <w:rPr>
          <w:sz w:val="20"/>
          <w:szCs w:val="20"/>
        </w:rPr>
        <w:t xml:space="preserve">System: </w:t>
      </w:r>
      <w:r w:rsidRPr="000038A3">
        <w:rPr>
          <w:sz w:val="20"/>
          <w:szCs w:val="20"/>
        </w:rPr>
        <w:tab/>
      </w:r>
      <w:r w:rsidRPr="000038A3">
        <w:rPr>
          <w:sz w:val="20"/>
          <w:szCs w:val="20"/>
        </w:rPr>
        <w:tab/>
        <w:t>Manual</w:t>
      </w:r>
    </w:p>
    <w:p w:rsidR="00410909" w:rsidRDefault="00410909" w:rsidP="000038A3">
      <w:pPr>
        <w:ind w:left="2880" w:hanging="1440"/>
        <w:rPr>
          <w:sz w:val="20"/>
          <w:szCs w:val="20"/>
        </w:rPr>
      </w:pPr>
    </w:p>
    <w:p w:rsidR="000038A3" w:rsidRPr="000038A3" w:rsidRDefault="000038A3" w:rsidP="000038A3">
      <w:pPr>
        <w:ind w:left="2880" w:hanging="1440"/>
        <w:rPr>
          <w:sz w:val="20"/>
          <w:szCs w:val="20"/>
        </w:rPr>
      </w:pPr>
      <w:r w:rsidRPr="000038A3">
        <w:rPr>
          <w:sz w:val="20"/>
          <w:szCs w:val="20"/>
        </w:rPr>
        <w:t xml:space="preserve">Cover R-Value: </w:t>
      </w:r>
      <w:r w:rsidR="008231D4">
        <w:rPr>
          <w:sz w:val="20"/>
          <w:szCs w:val="20"/>
        </w:rPr>
        <w:tab/>
      </w:r>
      <w:r w:rsidRPr="000038A3">
        <w:rPr>
          <w:sz w:val="20"/>
          <w:szCs w:val="20"/>
        </w:rPr>
        <w:tab/>
      </w:r>
      <w:r w:rsidR="001813F1">
        <w:rPr>
          <w:sz w:val="20"/>
          <w:szCs w:val="20"/>
        </w:rPr>
        <w:t>0.5</w:t>
      </w:r>
      <w:r w:rsidR="00522F5C">
        <w:rPr>
          <w:rStyle w:val="EndnoteReference"/>
          <w:sz w:val="20"/>
          <w:szCs w:val="20"/>
        </w:rPr>
        <w:endnoteReference w:id="8"/>
      </w:r>
    </w:p>
    <w:p w:rsidR="00410909" w:rsidRDefault="00410909" w:rsidP="000038A3">
      <w:pPr>
        <w:ind w:left="2880" w:hanging="1440"/>
        <w:rPr>
          <w:sz w:val="20"/>
          <w:szCs w:val="20"/>
        </w:rPr>
      </w:pPr>
    </w:p>
    <w:p w:rsidR="000038A3" w:rsidRPr="000038A3" w:rsidRDefault="000038A3" w:rsidP="000038A3">
      <w:pPr>
        <w:ind w:left="2880" w:hanging="1440"/>
        <w:rPr>
          <w:sz w:val="20"/>
          <w:szCs w:val="20"/>
        </w:rPr>
      </w:pPr>
      <w:r w:rsidRPr="000038A3">
        <w:rPr>
          <w:sz w:val="20"/>
          <w:szCs w:val="20"/>
        </w:rPr>
        <w:t>Pool Coverage %:</w:t>
      </w:r>
      <w:r w:rsidRPr="000038A3">
        <w:rPr>
          <w:sz w:val="20"/>
          <w:szCs w:val="20"/>
        </w:rPr>
        <w:tab/>
        <w:t>100</w:t>
      </w:r>
    </w:p>
    <w:p w:rsidR="000038A3" w:rsidRDefault="000038A3" w:rsidP="000038A3">
      <w:pPr>
        <w:rPr>
          <w:sz w:val="20"/>
          <w:szCs w:val="20"/>
        </w:rPr>
      </w:pPr>
    </w:p>
    <w:p w:rsidR="00F44CDC" w:rsidRDefault="00F44CDC" w:rsidP="000038A3">
      <w:pPr>
        <w:rPr>
          <w:sz w:val="20"/>
          <w:szCs w:val="20"/>
        </w:rPr>
      </w:pPr>
      <w:r>
        <w:rPr>
          <w:sz w:val="20"/>
          <w:szCs w:val="20"/>
        </w:rPr>
        <w:t xml:space="preserve">RSPEC! </w:t>
      </w:r>
      <w:proofErr w:type="gramStart"/>
      <w:r>
        <w:rPr>
          <w:sz w:val="20"/>
          <w:szCs w:val="20"/>
        </w:rPr>
        <w:t>input</w:t>
      </w:r>
      <w:proofErr w:type="gramEnd"/>
      <w:r>
        <w:rPr>
          <w:sz w:val="20"/>
          <w:szCs w:val="20"/>
        </w:rPr>
        <w:t xml:space="preserve"> descriptions:</w:t>
      </w:r>
    </w:p>
    <w:p w:rsidR="00F44CDC" w:rsidRDefault="00F44CDC" w:rsidP="000038A3">
      <w:pPr>
        <w:rPr>
          <w:sz w:val="20"/>
          <w:szCs w:val="20"/>
        </w:rPr>
      </w:pPr>
    </w:p>
    <w:p w:rsidR="00F44CDC" w:rsidRPr="00F44CDC" w:rsidRDefault="00F44CDC" w:rsidP="00F44CDC">
      <w:pPr>
        <w:ind w:left="720"/>
        <w:rPr>
          <w:sz w:val="20"/>
          <w:szCs w:val="20"/>
        </w:rPr>
      </w:pPr>
      <w:r w:rsidRPr="001813F1">
        <w:rPr>
          <w:b/>
          <w:sz w:val="20"/>
          <w:szCs w:val="20"/>
        </w:rPr>
        <w:t>Wind Speed %:</w:t>
      </w:r>
      <w:r w:rsidRPr="00F44CDC">
        <w:rPr>
          <w:sz w:val="20"/>
          <w:szCs w:val="20"/>
        </w:rPr>
        <w:t xml:space="preserve"> Monthly weather station Wind Speeds are stored in each weather file.  The Wind Speed at the weather station is usually measured several feet off the ground.  Wind Speed at the pool surface is usually below the weather station speed.  This input allows you to adjust the weather station wind speed to be used in the calculations for a more accurate representation of </w:t>
      </w:r>
      <w:r w:rsidRPr="00F44CDC">
        <w:rPr>
          <w:sz w:val="20"/>
          <w:szCs w:val="20"/>
        </w:rPr>
        <w:lastRenderedPageBreak/>
        <w:t>the wind speed at the pool surface.  Use the following as a guideline for inputting wind speed percent:</w:t>
      </w:r>
    </w:p>
    <w:p w:rsidR="00F44CDC" w:rsidRPr="00F44CDC" w:rsidRDefault="00F44CDC" w:rsidP="00F44CDC">
      <w:pPr>
        <w:rPr>
          <w:sz w:val="20"/>
          <w:szCs w:val="20"/>
        </w:rPr>
      </w:pPr>
      <w:r w:rsidRPr="00F44CDC">
        <w:rPr>
          <w:sz w:val="20"/>
          <w:szCs w:val="20"/>
        </w:rPr>
        <w:tab/>
      </w:r>
      <w:r>
        <w:rPr>
          <w:sz w:val="20"/>
          <w:szCs w:val="20"/>
        </w:rPr>
        <w:tab/>
      </w:r>
      <w:r w:rsidRPr="00F44CDC">
        <w:rPr>
          <w:sz w:val="20"/>
          <w:szCs w:val="20"/>
        </w:rPr>
        <w:t>No windbreak:</w:t>
      </w:r>
      <w:r w:rsidRPr="00F44CDC">
        <w:rPr>
          <w:sz w:val="20"/>
          <w:szCs w:val="20"/>
        </w:rPr>
        <w:tab/>
      </w:r>
      <w:r w:rsidRPr="00F44CDC">
        <w:rPr>
          <w:sz w:val="20"/>
          <w:szCs w:val="20"/>
        </w:rPr>
        <w:tab/>
        <w:t>30%</w:t>
      </w:r>
    </w:p>
    <w:p w:rsidR="00F44CDC" w:rsidRPr="00F44CDC" w:rsidRDefault="00F44CDC" w:rsidP="00F44CDC">
      <w:pPr>
        <w:rPr>
          <w:sz w:val="20"/>
          <w:szCs w:val="20"/>
        </w:rPr>
      </w:pPr>
      <w:r w:rsidRPr="00F44CDC">
        <w:rPr>
          <w:sz w:val="20"/>
          <w:szCs w:val="20"/>
        </w:rPr>
        <w:tab/>
      </w:r>
      <w:r>
        <w:rPr>
          <w:sz w:val="20"/>
          <w:szCs w:val="20"/>
        </w:rPr>
        <w:tab/>
      </w:r>
      <w:r w:rsidRPr="00F44CDC">
        <w:rPr>
          <w:sz w:val="20"/>
          <w:szCs w:val="20"/>
        </w:rPr>
        <w:t>Moderate windbreak:</w:t>
      </w:r>
      <w:r w:rsidRPr="00F44CDC">
        <w:rPr>
          <w:sz w:val="20"/>
          <w:szCs w:val="20"/>
        </w:rPr>
        <w:tab/>
        <w:t>20%</w:t>
      </w:r>
    </w:p>
    <w:p w:rsidR="00F44CDC" w:rsidRPr="00F44CDC" w:rsidRDefault="00F44CDC" w:rsidP="00F44CDC">
      <w:pPr>
        <w:rPr>
          <w:sz w:val="20"/>
          <w:szCs w:val="20"/>
        </w:rPr>
      </w:pPr>
      <w:r w:rsidRPr="00F44CDC">
        <w:rPr>
          <w:sz w:val="20"/>
          <w:szCs w:val="20"/>
        </w:rPr>
        <w:tab/>
      </w:r>
      <w:r>
        <w:rPr>
          <w:sz w:val="20"/>
          <w:szCs w:val="20"/>
        </w:rPr>
        <w:tab/>
      </w:r>
      <w:r w:rsidRPr="00F44CDC">
        <w:rPr>
          <w:sz w:val="20"/>
          <w:szCs w:val="20"/>
        </w:rPr>
        <w:t>Good windbreak:</w:t>
      </w:r>
      <w:r w:rsidRPr="00F44CDC">
        <w:rPr>
          <w:sz w:val="20"/>
          <w:szCs w:val="20"/>
        </w:rPr>
        <w:tab/>
        <w:t>10%</w:t>
      </w:r>
    </w:p>
    <w:p w:rsidR="00F44CDC" w:rsidRDefault="00F44CDC" w:rsidP="00F44CDC">
      <w:pPr>
        <w:rPr>
          <w:sz w:val="20"/>
          <w:szCs w:val="20"/>
        </w:rPr>
      </w:pPr>
      <w:r w:rsidRPr="00F44CDC">
        <w:rPr>
          <w:sz w:val="20"/>
          <w:szCs w:val="20"/>
        </w:rPr>
        <w:tab/>
      </w:r>
      <w:r>
        <w:rPr>
          <w:sz w:val="20"/>
          <w:szCs w:val="20"/>
        </w:rPr>
        <w:tab/>
      </w:r>
    </w:p>
    <w:p w:rsidR="000038A3" w:rsidRDefault="00F44CDC" w:rsidP="00F44CDC">
      <w:pPr>
        <w:ind w:left="720" w:firstLine="720"/>
        <w:rPr>
          <w:sz w:val="20"/>
          <w:szCs w:val="20"/>
        </w:rPr>
      </w:pPr>
      <w:r w:rsidRPr="00F44CDC">
        <w:rPr>
          <w:sz w:val="20"/>
          <w:szCs w:val="20"/>
        </w:rPr>
        <w:t>If in doubt, a figure of 15% can be used.</w:t>
      </w:r>
    </w:p>
    <w:p w:rsidR="004C77DA" w:rsidRDefault="004C77DA" w:rsidP="004C77DA">
      <w:pPr>
        <w:rPr>
          <w:sz w:val="20"/>
          <w:szCs w:val="20"/>
        </w:rPr>
      </w:pPr>
    </w:p>
    <w:p w:rsidR="004C77DA" w:rsidRDefault="001813F1" w:rsidP="004C77DA">
      <w:pPr>
        <w:ind w:left="720"/>
        <w:rPr>
          <w:sz w:val="20"/>
          <w:szCs w:val="20"/>
        </w:rPr>
      </w:pPr>
      <w:r>
        <w:rPr>
          <w:b/>
          <w:sz w:val="20"/>
          <w:szCs w:val="20"/>
        </w:rPr>
        <w:t>Shading %</w:t>
      </w:r>
      <w:r w:rsidR="004C77DA" w:rsidRPr="001813F1">
        <w:rPr>
          <w:b/>
          <w:sz w:val="20"/>
          <w:szCs w:val="20"/>
        </w:rPr>
        <w:t>:</w:t>
      </w:r>
      <w:r w:rsidR="004C77DA" w:rsidRPr="004C77DA">
        <w:rPr>
          <w:sz w:val="20"/>
          <w:szCs w:val="20"/>
        </w:rPr>
        <w:t xml:space="preserve"> Some pools are located in shady areas or are screened in.  The Shading factor allows you to input a percentage that will allow the analysis to take these factors into consideration.  Typically the pool acts as a giant solar collector.  Locating it in a shaded area or putting screen over it </w:t>
      </w:r>
      <w:proofErr w:type="gramStart"/>
      <w:r w:rsidR="004C77DA" w:rsidRPr="004C77DA">
        <w:rPr>
          <w:sz w:val="20"/>
          <w:szCs w:val="20"/>
        </w:rPr>
        <w:t>will</w:t>
      </w:r>
      <w:proofErr w:type="gramEnd"/>
      <w:r w:rsidR="004C77DA" w:rsidRPr="004C77DA">
        <w:rPr>
          <w:sz w:val="20"/>
          <w:szCs w:val="20"/>
        </w:rPr>
        <w:t xml:space="preserve"> substantially lower the solar energy collected by the pool and require more energy input to maintain the desired temperature.  In hot climates like </w:t>
      </w:r>
      <w:smartTag w:uri="urn:schemas-microsoft-com:office:smarttags" w:element="State">
        <w:smartTag w:uri="urn:schemas-microsoft-com:office:smarttags" w:element="place">
          <w:r w:rsidR="004C77DA" w:rsidRPr="004C77DA">
            <w:rPr>
              <w:sz w:val="20"/>
              <w:szCs w:val="20"/>
            </w:rPr>
            <w:t>Arizona</w:t>
          </w:r>
        </w:smartTag>
      </w:smartTag>
      <w:r w:rsidR="004C77DA" w:rsidRPr="004C77DA">
        <w:rPr>
          <w:sz w:val="20"/>
          <w:szCs w:val="20"/>
        </w:rPr>
        <w:t>, this may keep your pool from overheating however.  The Energy Smart Pools calculation assumes that the pool is completely un</w:t>
      </w:r>
      <w:r w:rsidR="00EC7EF8">
        <w:rPr>
          <w:sz w:val="20"/>
          <w:szCs w:val="20"/>
        </w:rPr>
        <w:t>-</w:t>
      </w:r>
      <w:r w:rsidR="004C77DA" w:rsidRPr="004C77DA">
        <w:rPr>
          <w:sz w:val="20"/>
          <w:szCs w:val="20"/>
        </w:rPr>
        <w:t>shaded during the peak solar hours of 8 am and 4 pm.  If the pool is shaded some during this time, enter a percentage based on percent of the pool that is shaded and the percent of the time between 8 am and 4 pm that it is shaded.  Pools that are screened-in should use a shading percentage between 50-75%.</w:t>
      </w:r>
    </w:p>
    <w:p w:rsidR="004C77DA" w:rsidRDefault="004C77DA" w:rsidP="004C77DA">
      <w:pPr>
        <w:ind w:left="720"/>
        <w:rPr>
          <w:sz w:val="20"/>
          <w:szCs w:val="20"/>
        </w:rPr>
      </w:pPr>
    </w:p>
    <w:p w:rsidR="004C77DA" w:rsidRDefault="004C77DA" w:rsidP="004C77DA">
      <w:pPr>
        <w:ind w:left="720"/>
        <w:rPr>
          <w:sz w:val="20"/>
          <w:szCs w:val="20"/>
        </w:rPr>
      </w:pPr>
      <w:r w:rsidRPr="001813F1">
        <w:rPr>
          <w:b/>
          <w:sz w:val="20"/>
          <w:szCs w:val="20"/>
        </w:rPr>
        <w:t>Activity Level:</w:t>
      </w:r>
      <w:r w:rsidRPr="004C77DA">
        <w:rPr>
          <w:sz w:val="20"/>
          <w:szCs w:val="20"/>
        </w:rPr>
        <w:t xml:space="preserve"> Select either high or low for normal activity level during open hours.  Low indicates an average of up to 2 swimmers in a 1000 square foot pool over all hours of operation.  High is any number over that.</w:t>
      </w:r>
    </w:p>
    <w:p w:rsidR="003F5DCA" w:rsidRDefault="003F5DCA" w:rsidP="004C77DA">
      <w:pPr>
        <w:ind w:left="720"/>
        <w:rPr>
          <w:sz w:val="20"/>
          <w:szCs w:val="20"/>
        </w:rPr>
      </w:pPr>
    </w:p>
    <w:p w:rsidR="003F5DCA" w:rsidRPr="004C77DA" w:rsidRDefault="003F5DCA" w:rsidP="004C77DA">
      <w:pPr>
        <w:ind w:left="720"/>
        <w:rPr>
          <w:sz w:val="20"/>
          <w:szCs w:val="20"/>
        </w:rPr>
      </w:pPr>
      <w:r>
        <w:rPr>
          <w:sz w:val="20"/>
          <w:szCs w:val="20"/>
        </w:rPr>
        <w:t>For a discussion of the tool’s sensitivity to the above parameters, please reference PG&amp;E’s pool heater workpaper which provides an analysis on the listed parameters.</w:t>
      </w:r>
      <w:r>
        <w:rPr>
          <w:sz w:val="20"/>
          <w:szCs w:val="20"/>
        </w:rPr>
        <w:fldChar w:fldCharType="begin"/>
      </w:r>
      <w:r>
        <w:rPr>
          <w:sz w:val="20"/>
          <w:szCs w:val="20"/>
        </w:rPr>
        <w:instrText xml:space="preserve"> NOTEREF _Ref326581987 \f \h </w:instrText>
      </w:r>
      <w:r>
        <w:rPr>
          <w:sz w:val="20"/>
          <w:szCs w:val="20"/>
        </w:rPr>
      </w:r>
      <w:r>
        <w:rPr>
          <w:sz w:val="20"/>
          <w:szCs w:val="20"/>
        </w:rPr>
        <w:fldChar w:fldCharType="separate"/>
      </w:r>
      <w:r w:rsidRPr="0058368F">
        <w:rPr>
          <w:rStyle w:val="EndnoteReference"/>
        </w:rPr>
        <w:t>2</w:t>
      </w:r>
      <w:r>
        <w:rPr>
          <w:sz w:val="20"/>
          <w:szCs w:val="20"/>
        </w:rPr>
        <w:fldChar w:fldCharType="end"/>
      </w:r>
    </w:p>
    <w:p w:rsidR="000038A3" w:rsidRPr="000038A3" w:rsidRDefault="000038A3" w:rsidP="000038A3">
      <w:pPr>
        <w:rPr>
          <w:sz w:val="20"/>
          <w:szCs w:val="20"/>
        </w:rPr>
      </w:pPr>
    </w:p>
    <w:tbl>
      <w:tblPr>
        <w:tblW w:w="5000" w:type="pct"/>
        <w:jc w:val="center"/>
        <w:tblLook w:val="04A0" w:firstRow="1" w:lastRow="0" w:firstColumn="1" w:lastColumn="0" w:noHBand="0" w:noVBand="1"/>
      </w:tblPr>
      <w:tblGrid>
        <w:gridCol w:w="3261"/>
        <w:gridCol w:w="621"/>
        <w:gridCol w:w="621"/>
        <w:gridCol w:w="774"/>
        <w:gridCol w:w="1080"/>
        <w:gridCol w:w="1103"/>
        <w:gridCol w:w="915"/>
        <w:gridCol w:w="1201"/>
      </w:tblGrid>
      <w:tr w:rsidR="0052286A" w:rsidRPr="0052286A">
        <w:trPr>
          <w:trHeight w:val="300"/>
          <w:jc w:val="center"/>
        </w:trPr>
        <w:tc>
          <w:tcPr>
            <w:tcW w:w="1703" w:type="pct"/>
            <w:tcBorders>
              <w:top w:val="nil"/>
              <w:left w:val="nil"/>
              <w:bottom w:val="nil"/>
              <w:right w:val="nil"/>
            </w:tcBorders>
            <w:shd w:val="clear" w:color="auto" w:fill="auto"/>
            <w:noWrap/>
            <w:vAlign w:val="bottom"/>
          </w:tcPr>
          <w:p w:rsidR="0052286A" w:rsidRPr="0052286A" w:rsidRDefault="0052286A" w:rsidP="0052286A">
            <w:pPr>
              <w:rPr>
                <w:rFonts w:ascii="Calibri" w:hAnsi="Calibri" w:cs="Calibri"/>
                <w:color w:val="000000"/>
                <w:szCs w:val="22"/>
              </w:rPr>
            </w:pPr>
            <w:r>
              <w:rPr>
                <w:rFonts w:ascii="Calibri" w:hAnsi="Calibri" w:cs="Calibri"/>
                <w:b/>
                <w:bCs/>
                <w:color w:val="000000"/>
                <w:szCs w:val="22"/>
              </w:rPr>
              <w:t xml:space="preserve">RSPEC! </w:t>
            </w:r>
            <w:r w:rsidRPr="0052286A">
              <w:rPr>
                <w:rFonts w:ascii="Calibri" w:hAnsi="Calibri" w:cs="Calibri"/>
                <w:b/>
                <w:bCs/>
                <w:color w:val="000000"/>
                <w:szCs w:val="22"/>
              </w:rPr>
              <w:t>Savings Summary</w:t>
            </w:r>
            <w:r w:rsidR="00522F5C">
              <w:rPr>
                <w:rStyle w:val="EndnoteReference"/>
                <w:rFonts w:ascii="Calibri" w:hAnsi="Calibri" w:cs="Calibri"/>
                <w:b/>
                <w:bCs/>
                <w:color w:val="000000"/>
                <w:szCs w:val="22"/>
              </w:rPr>
              <w:endnoteReference w:id="9"/>
            </w:r>
            <w:r w:rsidR="00522F5C" w:rsidRPr="00522F5C">
              <w:rPr>
                <w:rFonts w:ascii="Calibri" w:hAnsi="Calibri" w:cs="Calibri"/>
                <w:b/>
                <w:bCs/>
                <w:color w:val="000000"/>
                <w:szCs w:val="22"/>
                <w:vertAlign w:val="superscript"/>
              </w:rPr>
              <w:t>,</w:t>
            </w:r>
            <w:r w:rsidR="00522F5C">
              <w:rPr>
                <w:rStyle w:val="EndnoteReference"/>
                <w:rFonts w:ascii="Calibri" w:hAnsi="Calibri" w:cs="Calibri"/>
                <w:b/>
                <w:bCs/>
                <w:color w:val="000000"/>
                <w:szCs w:val="22"/>
              </w:rPr>
              <w:endnoteReference w:id="10"/>
            </w:r>
          </w:p>
        </w:tc>
        <w:tc>
          <w:tcPr>
            <w:tcW w:w="324" w:type="pct"/>
            <w:tcBorders>
              <w:top w:val="nil"/>
              <w:left w:val="nil"/>
              <w:bottom w:val="nil"/>
              <w:right w:val="nil"/>
            </w:tcBorders>
            <w:shd w:val="clear" w:color="auto" w:fill="auto"/>
            <w:noWrap/>
            <w:vAlign w:val="bottom"/>
          </w:tcPr>
          <w:p w:rsidR="0052286A" w:rsidRPr="0052286A" w:rsidRDefault="0052286A" w:rsidP="0052286A">
            <w:pPr>
              <w:rPr>
                <w:rFonts w:ascii="Calibri" w:hAnsi="Calibri" w:cs="Calibri"/>
                <w:color w:val="000000"/>
                <w:szCs w:val="22"/>
              </w:rPr>
            </w:pPr>
          </w:p>
        </w:tc>
        <w:tc>
          <w:tcPr>
            <w:tcW w:w="324" w:type="pct"/>
            <w:tcBorders>
              <w:top w:val="nil"/>
              <w:left w:val="nil"/>
              <w:bottom w:val="nil"/>
              <w:right w:val="nil"/>
            </w:tcBorders>
            <w:shd w:val="clear" w:color="auto" w:fill="auto"/>
            <w:noWrap/>
            <w:vAlign w:val="bottom"/>
          </w:tcPr>
          <w:p w:rsidR="0052286A" w:rsidRPr="0052286A" w:rsidRDefault="0052286A" w:rsidP="0052286A">
            <w:pPr>
              <w:rPr>
                <w:rFonts w:ascii="Calibri" w:hAnsi="Calibri" w:cs="Calibri"/>
                <w:color w:val="000000"/>
                <w:szCs w:val="22"/>
              </w:rPr>
            </w:pPr>
          </w:p>
        </w:tc>
        <w:tc>
          <w:tcPr>
            <w:tcW w:w="404" w:type="pct"/>
            <w:tcBorders>
              <w:top w:val="nil"/>
              <w:left w:val="nil"/>
              <w:bottom w:val="nil"/>
              <w:right w:val="nil"/>
            </w:tcBorders>
            <w:shd w:val="clear" w:color="auto" w:fill="auto"/>
            <w:noWrap/>
            <w:vAlign w:val="bottom"/>
          </w:tcPr>
          <w:p w:rsidR="0052286A" w:rsidRPr="0052286A" w:rsidRDefault="0052286A" w:rsidP="0052286A">
            <w:pPr>
              <w:rPr>
                <w:rFonts w:ascii="Calibri" w:hAnsi="Calibri" w:cs="Calibri"/>
                <w:color w:val="000000"/>
                <w:szCs w:val="22"/>
              </w:rPr>
            </w:pPr>
          </w:p>
        </w:tc>
        <w:tc>
          <w:tcPr>
            <w:tcW w:w="564" w:type="pct"/>
            <w:tcBorders>
              <w:top w:val="nil"/>
              <w:left w:val="nil"/>
              <w:bottom w:val="nil"/>
              <w:right w:val="nil"/>
            </w:tcBorders>
            <w:shd w:val="clear" w:color="auto" w:fill="auto"/>
            <w:noWrap/>
            <w:vAlign w:val="bottom"/>
          </w:tcPr>
          <w:p w:rsidR="0052286A" w:rsidRPr="0052286A" w:rsidRDefault="0052286A" w:rsidP="0052286A">
            <w:pPr>
              <w:rPr>
                <w:rFonts w:ascii="Calibri" w:hAnsi="Calibri" w:cs="Calibri"/>
                <w:color w:val="000000"/>
                <w:szCs w:val="22"/>
              </w:rPr>
            </w:pPr>
          </w:p>
        </w:tc>
        <w:tc>
          <w:tcPr>
            <w:tcW w:w="576" w:type="pct"/>
            <w:tcBorders>
              <w:top w:val="nil"/>
              <w:left w:val="nil"/>
              <w:bottom w:val="nil"/>
              <w:right w:val="nil"/>
            </w:tcBorders>
            <w:shd w:val="clear" w:color="auto" w:fill="auto"/>
            <w:noWrap/>
            <w:vAlign w:val="bottom"/>
          </w:tcPr>
          <w:p w:rsidR="0052286A" w:rsidRPr="0052286A" w:rsidRDefault="0052286A" w:rsidP="0052286A">
            <w:pPr>
              <w:rPr>
                <w:rFonts w:ascii="Calibri" w:hAnsi="Calibri" w:cs="Calibri"/>
                <w:color w:val="000000"/>
                <w:szCs w:val="22"/>
              </w:rPr>
            </w:pPr>
          </w:p>
        </w:tc>
        <w:tc>
          <w:tcPr>
            <w:tcW w:w="478" w:type="pct"/>
            <w:tcBorders>
              <w:top w:val="nil"/>
              <w:left w:val="nil"/>
              <w:bottom w:val="nil"/>
              <w:right w:val="nil"/>
            </w:tcBorders>
            <w:shd w:val="clear" w:color="auto" w:fill="auto"/>
            <w:noWrap/>
            <w:vAlign w:val="bottom"/>
          </w:tcPr>
          <w:p w:rsidR="0052286A" w:rsidRPr="0052286A" w:rsidRDefault="0052286A" w:rsidP="0052286A">
            <w:pPr>
              <w:rPr>
                <w:rFonts w:ascii="Calibri" w:hAnsi="Calibri" w:cs="Calibri"/>
                <w:color w:val="000000"/>
                <w:szCs w:val="22"/>
              </w:rPr>
            </w:pPr>
          </w:p>
        </w:tc>
        <w:tc>
          <w:tcPr>
            <w:tcW w:w="627" w:type="pct"/>
            <w:tcBorders>
              <w:top w:val="nil"/>
              <w:left w:val="nil"/>
              <w:bottom w:val="nil"/>
              <w:right w:val="nil"/>
            </w:tcBorders>
            <w:shd w:val="clear" w:color="auto" w:fill="auto"/>
            <w:noWrap/>
            <w:vAlign w:val="bottom"/>
          </w:tcPr>
          <w:p w:rsidR="0052286A" w:rsidRPr="0052286A" w:rsidRDefault="0052286A" w:rsidP="0052286A">
            <w:pPr>
              <w:rPr>
                <w:rFonts w:ascii="Calibri" w:hAnsi="Calibri" w:cs="Calibri"/>
                <w:color w:val="000000"/>
                <w:szCs w:val="22"/>
              </w:rPr>
            </w:pPr>
          </w:p>
        </w:tc>
      </w:tr>
    </w:tbl>
    <w:p w:rsidR="000038A3" w:rsidRDefault="000038A3" w:rsidP="000038A3">
      <w:pPr>
        <w:rPr>
          <w:sz w:val="20"/>
          <w:szCs w:val="20"/>
        </w:rPr>
      </w:pPr>
    </w:p>
    <w:p w:rsidR="0077089E" w:rsidRDefault="0077089E" w:rsidP="000038A3">
      <w:pPr>
        <w:rPr>
          <w:sz w:val="20"/>
          <w:szCs w:val="20"/>
        </w:rPr>
      </w:pPr>
      <w:r>
        <w:rPr>
          <w:sz w:val="20"/>
          <w:szCs w:val="20"/>
        </w:rPr>
        <w:t>Scenario #1:</w:t>
      </w:r>
    </w:p>
    <w:tbl>
      <w:tblPr>
        <w:tblW w:w="9960" w:type="dxa"/>
        <w:tblInd w:w="93" w:type="dxa"/>
        <w:tblLook w:val="04A0" w:firstRow="1" w:lastRow="0" w:firstColumn="1" w:lastColumn="0" w:noHBand="0" w:noVBand="1"/>
      </w:tblPr>
      <w:tblGrid>
        <w:gridCol w:w="1720"/>
        <w:gridCol w:w="1440"/>
        <w:gridCol w:w="960"/>
        <w:gridCol w:w="960"/>
        <w:gridCol w:w="960"/>
        <w:gridCol w:w="940"/>
        <w:gridCol w:w="1066"/>
        <w:gridCol w:w="887"/>
        <w:gridCol w:w="1286"/>
      </w:tblGrid>
      <w:tr w:rsidR="009F0955" w:rsidRPr="009F0955">
        <w:trPr>
          <w:trHeight w:val="600"/>
        </w:trPr>
        <w:tc>
          <w:tcPr>
            <w:tcW w:w="1720" w:type="dxa"/>
            <w:tcBorders>
              <w:top w:val="single" w:sz="4" w:space="0" w:color="auto"/>
              <w:left w:val="single" w:sz="4" w:space="0" w:color="auto"/>
              <w:bottom w:val="single" w:sz="4" w:space="0" w:color="auto"/>
              <w:right w:val="single" w:sz="4" w:space="0" w:color="auto"/>
            </w:tcBorders>
            <w:shd w:val="solid" w:color="auto" w:fill="auto"/>
            <w:vAlign w:val="bottom"/>
          </w:tcPr>
          <w:p w:rsidR="0077089E" w:rsidRPr="005F055C" w:rsidRDefault="0077089E" w:rsidP="0077089E">
            <w:pPr>
              <w:rPr>
                <w:rFonts w:ascii="Calibri" w:hAnsi="Calibri" w:cs="Calibri"/>
                <w:color w:val="FFFFFF"/>
                <w:szCs w:val="22"/>
              </w:rPr>
            </w:pPr>
            <w:r w:rsidRPr="005F055C">
              <w:rPr>
                <w:rFonts w:ascii="Calibri" w:hAnsi="Calibri" w:cs="Calibri"/>
                <w:color w:val="FFFFFF"/>
                <w:szCs w:val="22"/>
              </w:rPr>
              <w:t>Location</w:t>
            </w:r>
          </w:p>
        </w:tc>
        <w:tc>
          <w:tcPr>
            <w:tcW w:w="1440" w:type="dxa"/>
            <w:tcBorders>
              <w:top w:val="single" w:sz="4" w:space="0" w:color="auto"/>
              <w:left w:val="nil"/>
              <w:bottom w:val="single" w:sz="4" w:space="0" w:color="auto"/>
              <w:right w:val="single" w:sz="4" w:space="0" w:color="auto"/>
            </w:tcBorders>
            <w:shd w:val="solid" w:color="auto" w:fill="auto"/>
            <w:vAlign w:val="bottom"/>
          </w:tcPr>
          <w:p w:rsidR="0077089E" w:rsidRPr="005F055C" w:rsidRDefault="0077089E" w:rsidP="0077089E">
            <w:pPr>
              <w:rPr>
                <w:rFonts w:ascii="Calibri" w:hAnsi="Calibri" w:cs="Calibri"/>
                <w:color w:val="FFFFFF"/>
                <w:szCs w:val="22"/>
              </w:rPr>
            </w:pPr>
            <w:r w:rsidRPr="005F055C">
              <w:rPr>
                <w:rFonts w:ascii="Calibri" w:hAnsi="Calibri" w:cs="Calibri"/>
                <w:color w:val="FFFFFF"/>
                <w:szCs w:val="22"/>
              </w:rPr>
              <w:t>Climate Zones</w:t>
            </w:r>
          </w:p>
        </w:tc>
        <w:tc>
          <w:tcPr>
            <w:tcW w:w="960" w:type="dxa"/>
            <w:tcBorders>
              <w:top w:val="single" w:sz="4" w:space="0" w:color="auto"/>
              <w:left w:val="nil"/>
              <w:bottom w:val="single" w:sz="4" w:space="0" w:color="auto"/>
              <w:right w:val="single" w:sz="4" w:space="0" w:color="auto"/>
            </w:tcBorders>
            <w:shd w:val="solid" w:color="auto" w:fill="auto"/>
            <w:vAlign w:val="bottom"/>
          </w:tcPr>
          <w:p w:rsidR="0077089E" w:rsidRPr="005F055C" w:rsidRDefault="0077089E" w:rsidP="0077089E">
            <w:pPr>
              <w:rPr>
                <w:rFonts w:ascii="Calibri" w:hAnsi="Calibri" w:cs="Calibri"/>
                <w:color w:val="FFFFFF"/>
                <w:szCs w:val="22"/>
              </w:rPr>
            </w:pPr>
            <w:r w:rsidRPr="005F055C">
              <w:rPr>
                <w:rFonts w:ascii="Calibri" w:hAnsi="Calibri" w:cs="Calibri"/>
                <w:color w:val="FFFFFF"/>
                <w:szCs w:val="22"/>
              </w:rPr>
              <w:t>% Wind</w:t>
            </w:r>
          </w:p>
        </w:tc>
        <w:tc>
          <w:tcPr>
            <w:tcW w:w="960" w:type="dxa"/>
            <w:tcBorders>
              <w:top w:val="single" w:sz="4" w:space="0" w:color="auto"/>
              <w:left w:val="nil"/>
              <w:bottom w:val="single" w:sz="4" w:space="0" w:color="auto"/>
              <w:right w:val="single" w:sz="4" w:space="0" w:color="auto"/>
            </w:tcBorders>
            <w:shd w:val="solid" w:color="auto" w:fill="auto"/>
            <w:vAlign w:val="bottom"/>
          </w:tcPr>
          <w:p w:rsidR="0077089E" w:rsidRPr="005F055C" w:rsidRDefault="0077089E" w:rsidP="0077089E">
            <w:pPr>
              <w:rPr>
                <w:rFonts w:ascii="Calibri" w:hAnsi="Calibri" w:cs="Calibri"/>
                <w:color w:val="FFFFFF"/>
                <w:szCs w:val="22"/>
              </w:rPr>
            </w:pPr>
            <w:r w:rsidRPr="005F055C">
              <w:rPr>
                <w:rFonts w:ascii="Calibri" w:hAnsi="Calibri" w:cs="Calibri"/>
                <w:color w:val="FFFFFF"/>
                <w:szCs w:val="22"/>
              </w:rPr>
              <w:t>% Shade</w:t>
            </w:r>
          </w:p>
        </w:tc>
        <w:tc>
          <w:tcPr>
            <w:tcW w:w="960" w:type="dxa"/>
            <w:tcBorders>
              <w:top w:val="single" w:sz="4" w:space="0" w:color="auto"/>
              <w:left w:val="nil"/>
              <w:bottom w:val="single" w:sz="4" w:space="0" w:color="auto"/>
              <w:right w:val="single" w:sz="4" w:space="0" w:color="auto"/>
            </w:tcBorders>
            <w:shd w:val="solid" w:color="auto" w:fill="auto"/>
            <w:vAlign w:val="bottom"/>
          </w:tcPr>
          <w:p w:rsidR="0077089E" w:rsidRPr="005F055C" w:rsidRDefault="0077089E" w:rsidP="0077089E">
            <w:pPr>
              <w:rPr>
                <w:rFonts w:ascii="Calibri" w:hAnsi="Calibri" w:cs="Calibri"/>
                <w:color w:val="FFFFFF"/>
                <w:szCs w:val="22"/>
              </w:rPr>
            </w:pPr>
            <w:r w:rsidRPr="005F055C">
              <w:rPr>
                <w:rFonts w:ascii="Calibri" w:hAnsi="Calibri" w:cs="Calibri"/>
                <w:color w:val="FFFFFF"/>
                <w:szCs w:val="22"/>
              </w:rPr>
              <w:t>Sq</w:t>
            </w:r>
            <w:r w:rsidR="002F575B" w:rsidRPr="005F055C">
              <w:rPr>
                <w:rFonts w:ascii="Calibri" w:hAnsi="Calibri" w:cs="Calibri"/>
                <w:color w:val="FFFFFF"/>
                <w:szCs w:val="22"/>
              </w:rPr>
              <w:t>.</w:t>
            </w:r>
            <w:r w:rsidRPr="005F055C">
              <w:rPr>
                <w:rFonts w:ascii="Calibri" w:hAnsi="Calibri" w:cs="Calibri"/>
                <w:color w:val="FFFFFF"/>
                <w:szCs w:val="22"/>
              </w:rPr>
              <w:t xml:space="preserve"> Ft</w:t>
            </w:r>
          </w:p>
        </w:tc>
        <w:tc>
          <w:tcPr>
            <w:tcW w:w="940" w:type="dxa"/>
            <w:tcBorders>
              <w:top w:val="single" w:sz="4" w:space="0" w:color="auto"/>
              <w:left w:val="nil"/>
              <w:bottom w:val="single" w:sz="4" w:space="0" w:color="auto"/>
              <w:right w:val="single" w:sz="4" w:space="0" w:color="auto"/>
            </w:tcBorders>
            <w:shd w:val="solid" w:color="auto" w:fill="auto"/>
            <w:vAlign w:val="bottom"/>
          </w:tcPr>
          <w:p w:rsidR="0077089E" w:rsidRPr="005F055C" w:rsidRDefault="0077089E" w:rsidP="0077089E">
            <w:pPr>
              <w:rPr>
                <w:rFonts w:ascii="Calibri" w:hAnsi="Calibri" w:cs="Calibri"/>
                <w:color w:val="FFFFFF"/>
                <w:szCs w:val="22"/>
              </w:rPr>
            </w:pPr>
            <w:r w:rsidRPr="005F055C">
              <w:rPr>
                <w:rFonts w:ascii="Calibri" w:hAnsi="Calibri" w:cs="Calibri"/>
                <w:color w:val="FFFFFF"/>
                <w:szCs w:val="22"/>
              </w:rPr>
              <w:t>Base</w:t>
            </w:r>
            <w:r w:rsidR="002F575B" w:rsidRPr="005F055C">
              <w:rPr>
                <w:rFonts w:ascii="Calibri" w:hAnsi="Calibri" w:cs="Calibri"/>
                <w:color w:val="FFFFFF"/>
                <w:szCs w:val="22"/>
              </w:rPr>
              <w:t xml:space="preserve"> </w:t>
            </w:r>
            <w:r w:rsidRPr="005F055C">
              <w:rPr>
                <w:rFonts w:ascii="Calibri" w:hAnsi="Calibri" w:cs="Calibri"/>
                <w:color w:val="FFFFFF"/>
                <w:szCs w:val="22"/>
              </w:rPr>
              <w:t>case Therms</w:t>
            </w:r>
          </w:p>
        </w:tc>
        <w:tc>
          <w:tcPr>
            <w:tcW w:w="1000" w:type="dxa"/>
            <w:tcBorders>
              <w:top w:val="single" w:sz="4" w:space="0" w:color="auto"/>
              <w:left w:val="nil"/>
              <w:bottom w:val="single" w:sz="4" w:space="0" w:color="auto"/>
              <w:right w:val="single" w:sz="4" w:space="0" w:color="auto"/>
            </w:tcBorders>
            <w:shd w:val="solid" w:color="auto" w:fill="auto"/>
            <w:vAlign w:val="bottom"/>
          </w:tcPr>
          <w:p w:rsidR="0077089E" w:rsidRPr="005F055C" w:rsidRDefault="0077089E" w:rsidP="0077089E">
            <w:pPr>
              <w:rPr>
                <w:rFonts w:ascii="Calibri" w:hAnsi="Calibri" w:cs="Calibri"/>
                <w:color w:val="FFFFFF"/>
                <w:szCs w:val="22"/>
              </w:rPr>
            </w:pPr>
            <w:r w:rsidRPr="005F055C">
              <w:rPr>
                <w:rFonts w:ascii="Calibri" w:hAnsi="Calibri" w:cs="Calibri"/>
                <w:color w:val="FFFFFF"/>
                <w:szCs w:val="22"/>
              </w:rPr>
              <w:t>Proposed Therms</w:t>
            </w:r>
          </w:p>
        </w:tc>
        <w:tc>
          <w:tcPr>
            <w:tcW w:w="800" w:type="dxa"/>
            <w:tcBorders>
              <w:top w:val="single" w:sz="4" w:space="0" w:color="auto"/>
              <w:left w:val="nil"/>
              <w:bottom w:val="single" w:sz="4" w:space="0" w:color="auto"/>
              <w:right w:val="single" w:sz="4" w:space="0" w:color="auto"/>
            </w:tcBorders>
            <w:shd w:val="solid" w:color="auto" w:fill="auto"/>
            <w:vAlign w:val="bottom"/>
          </w:tcPr>
          <w:p w:rsidR="0077089E" w:rsidRPr="005F055C" w:rsidRDefault="0077089E" w:rsidP="0077089E">
            <w:pPr>
              <w:rPr>
                <w:rFonts w:ascii="Calibri" w:hAnsi="Calibri" w:cs="Calibri"/>
                <w:color w:val="FFFFFF"/>
                <w:szCs w:val="22"/>
              </w:rPr>
            </w:pPr>
            <w:r w:rsidRPr="005F055C">
              <w:rPr>
                <w:rFonts w:ascii="Calibri" w:hAnsi="Calibri" w:cs="Calibri"/>
                <w:color w:val="FFFFFF"/>
                <w:szCs w:val="22"/>
              </w:rPr>
              <w:t>Therms Saved</w:t>
            </w:r>
          </w:p>
        </w:tc>
        <w:tc>
          <w:tcPr>
            <w:tcW w:w="1180" w:type="dxa"/>
            <w:tcBorders>
              <w:top w:val="single" w:sz="4" w:space="0" w:color="auto"/>
              <w:left w:val="nil"/>
              <w:bottom w:val="single" w:sz="4" w:space="0" w:color="auto"/>
              <w:right w:val="single" w:sz="4" w:space="0" w:color="auto"/>
            </w:tcBorders>
            <w:shd w:val="solid" w:color="auto" w:fill="auto"/>
            <w:vAlign w:val="bottom"/>
          </w:tcPr>
          <w:p w:rsidR="0077089E" w:rsidRPr="005F055C" w:rsidRDefault="0077089E" w:rsidP="0077089E">
            <w:pPr>
              <w:rPr>
                <w:rFonts w:ascii="Calibri" w:hAnsi="Calibri" w:cs="Calibri"/>
                <w:color w:val="FFFFFF"/>
                <w:szCs w:val="22"/>
              </w:rPr>
            </w:pPr>
            <w:proofErr w:type="spellStart"/>
            <w:r w:rsidRPr="005F055C">
              <w:rPr>
                <w:rFonts w:ascii="Calibri" w:hAnsi="Calibri" w:cs="Calibri"/>
                <w:color w:val="FFFFFF"/>
                <w:szCs w:val="22"/>
              </w:rPr>
              <w:t>Therms</w:t>
            </w:r>
            <w:proofErr w:type="spellEnd"/>
            <w:r w:rsidRPr="005F055C">
              <w:rPr>
                <w:rFonts w:ascii="Calibri" w:hAnsi="Calibri" w:cs="Calibri"/>
                <w:color w:val="FFFFFF"/>
                <w:szCs w:val="22"/>
              </w:rPr>
              <w:t xml:space="preserve"> Saved/</w:t>
            </w:r>
            <w:proofErr w:type="spellStart"/>
            <w:r w:rsidRPr="005F055C">
              <w:rPr>
                <w:rFonts w:ascii="Calibri" w:hAnsi="Calibri" w:cs="Calibri"/>
                <w:color w:val="FFFFFF"/>
                <w:szCs w:val="22"/>
              </w:rPr>
              <w:t>sq</w:t>
            </w:r>
            <w:r w:rsidR="002F575B" w:rsidRPr="005F055C">
              <w:rPr>
                <w:rFonts w:ascii="Calibri" w:hAnsi="Calibri" w:cs="Calibri"/>
                <w:color w:val="FFFFFF"/>
                <w:szCs w:val="22"/>
              </w:rPr>
              <w:t>.</w:t>
            </w:r>
            <w:r w:rsidRPr="005F055C">
              <w:rPr>
                <w:rFonts w:ascii="Calibri" w:hAnsi="Calibri" w:cs="Calibri"/>
                <w:color w:val="FFFFFF"/>
                <w:szCs w:val="22"/>
              </w:rPr>
              <w:t>ft</w:t>
            </w:r>
            <w:proofErr w:type="spellEnd"/>
            <w:r w:rsidR="002F575B" w:rsidRPr="005F055C">
              <w:rPr>
                <w:rFonts w:ascii="Calibri" w:hAnsi="Calibri" w:cs="Calibri"/>
                <w:color w:val="FFFFFF"/>
                <w:szCs w:val="22"/>
              </w:rPr>
              <w:t>.</w:t>
            </w:r>
          </w:p>
        </w:tc>
      </w:tr>
      <w:tr w:rsidR="0077089E" w:rsidRPr="0077089E">
        <w:trPr>
          <w:trHeight w:val="300"/>
        </w:trPr>
        <w:tc>
          <w:tcPr>
            <w:tcW w:w="1720" w:type="dxa"/>
            <w:tcBorders>
              <w:top w:val="single" w:sz="4" w:space="0" w:color="auto"/>
              <w:left w:val="single" w:sz="4" w:space="0" w:color="auto"/>
              <w:bottom w:val="single" w:sz="4" w:space="0" w:color="auto"/>
              <w:right w:val="single" w:sz="4" w:space="0" w:color="auto"/>
            </w:tcBorders>
            <w:shd w:val="pct5" w:color="auto" w:fill="auto"/>
            <w:noWrap/>
            <w:vAlign w:val="bottom"/>
          </w:tcPr>
          <w:p w:rsidR="0077089E" w:rsidRPr="0077089E" w:rsidRDefault="0077089E" w:rsidP="0077089E">
            <w:pPr>
              <w:rPr>
                <w:rFonts w:ascii="Calibri" w:hAnsi="Calibri" w:cs="Calibri"/>
                <w:color w:val="000000"/>
                <w:szCs w:val="22"/>
              </w:rPr>
            </w:pPr>
            <w:smartTag w:uri="urn:schemas-microsoft-com:office:smarttags" w:element="City">
              <w:smartTag w:uri="urn:schemas-microsoft-com:office:smarttags" w:element="place">
                <w:r w:rsidRPr="0077089E">
                  <w:rPr>
                    <w:rFonts w:ascii="Calibri" w:hAnsi="Calibri" w:cs="Calibri"/>
                    <w:color w:val="000000"/>
                    <w:szCs w:val="22"/>
                  </w:rPr>
                  <w:t>Sacramento</w:t>
                </w:r>
              </w:smartTag>
            </w:smartTag>
          </w:p>
        </w:tc>
        <w:tc>
          <w:tcPr>
            <w:tcW w:w="1440" w:type="dxa"/>
            <w:tcBorders>
              <w:top w:val="single" w:sz="4" w:space="0" w:color="auto"/>
              <w:left w:val="nil"/>
              <w:bottom w:val="single" w:sz="4" w:space="0" w:color="auto"/>
              <w:right w:val="single" w:sz="4" w:space="0" w:color="auto"/>
            </w:tcBorders>
            <w:shd w:val="pct5" w:color="auto" w:fill="auto"/>
            <w:noWrap/>
            <w:vAlign w:val="bottom"/>
          </w:tcPr>
          <w:p w:rsidR="0077089E" w:rsidRPr="0077089E" w:rsidRDefault="0077089E" w:rsidP="0077089E">
            <w:pPr>
              <w:rPr>
                <w:rFonts w:ascii="Calibri" w:hAnsi="Calibri" w:cs="Calibri"/>
                <w:color w:val="000000"/>
                <w:szCs w:val="22"/>
              </w:rPr>
            </w:pPr>
            <w:r w:rsidRPr="0077089E">
              <w:rPr>
                <w:rFonts w:ascii="Calibri" w:hAnsi="Calibri" w:cs="Calibri"/>
                <w:color w:val="000000"/>
                <w:szCs w:val="22"/>
              </w:rPr>
              <w:t>11,12,13</w:t>
            </w:r>
          </w:p>
        </w:tc>
        <w:tc>
          <w:tcPr>
            <w:tcW w:w="960" w:type="dxa"/>
            <w:tcBorders>
              <w:top w:val="single" w:sz="4" w:space="0" w:color="auto"/>
              <w:left w:val="nil"/>
              <w:bottom w:val="single" w:sz="4" w:space="0" w:color="auto"/>
              <w:right w:val="single" w:sz="4" w:space="0" w:color="auto"/>
            </w:tcBorders>
            <w:shd w:val="pct5" w:color="auto" w:fill="auto"/>
            <w:noWrap/>
            <w:vAlign w:val="bottom"/>
          </w:tcPr>
          <w:p w:rsidR="0077089E" w:rsidRPr="0077089E" w:rsidRDefault="0077089E" w:rsidP="0077089E">
            <w:pPr>
              <w:jc w:val="right"/>
              <w:rPr>
                <w:rFonts w:ascii="Calibri" w:hAnsi="Calibri" w:cs="Calibri"/>
                <w:color w:val="000000"/>
                <w:szCs w:val="22"/>
              </w:rPr>
            </w:pPr>
            <w:r w:rsidRPr="0077089E">
              <w:rPr>
                <w:rFonts w:ascii="Calibri" w:hAnsi="Calibri" w:cs="Calibri"/>
                <w:color w:val="000000"/>
                <w:szCs w:val="22"/>
              </w:rPr>
              <w:t>10%</w:t>
            </w:r>
          </w:p>
        </w:tc>
        <w:tc>
          <w:tcPr>
            <w:tcW w:w="960" w:type="dxa"/>
            <w:tcBorders>
              <w:top w:val="single" w:sz="4" w:space="0" w:color="auto"/>
              <w:left w:val="nil"/>
              <w:bottom w:val="single" w:sz="4" w:space="0" w:color="auto"/>
              <w:right w:val="single" w:sz="4" w:space="0" w:color="auto"/>
            </w:tcBorders>
            <w:shd w:val="pct5" w:color="auto" w:fill="auto"/>
            <w:noWrap/>
            <w:vAlign w:val="bottom"/>
          </w:tcPr>
          <w:p w:rsidR="0077089E" w:rsidRPr="0077089E" w:rsidRDefault="0077089E" w:rsidP="0077089E">
            <w:pPr>
              <w:jc w:val="right"/>
              <w:rPr>
                <w:rFonts w:ascii="Calibri" w:hAnsi="Calibri" w:cs="Calibri"/>
                <w:color w:val="000000"/>
                <w:szCs w:val="22"/>
              </w:rPr>
            </w:pPr>
            <w:r w:rsidRPr="0077089E">
              <w:rPr>
                <w:rFonts w:ascii="Calibri" w:hAnsi="Calibri" w:cs="Calibri"/>
                <w:color w:val="000000"/>
                <w:szCs w:val="22"/>
              </w:rPr>
              <w:t>23%</w:t>
            </w:r>
          </w:p>
        </w:tc>
        <w:tc>
          <w:tcPr>
            <w:tcW w:w="960" w:type="dxa"/>
            <w:tcBorders>
              <w:top w:val="single" w:sz="4" w:space="0" w:color="auto"/>
              <w:left w:val="nil"/>
              <w:bottom w:val="single" w:sz="4" w:space="0" w:color="auto"/>
              <w:right w:val="single" w:sz="4" w:space="0" w:color="auto"/>
            </w:tcBorders>
            <w:shd w:val="pct5" w:color="auto" w:fill="auto"/>
            <w:noWrap/>
            <w:vAlign w:val="bottom"/>
          </w:tcPr>
          <w:p w:rsidR="0077089E" w:rsidRPr="0077089E" w:rsidRDefault="0077089E" w:rsidP="0077089E">
            <w:pPr>
              <w:jc w:val="right"/>
              <w:rPr>
                <w:rFonts w:ascii="Calibri" w:hAnsi="Calibri" w:cs="Calibri"/>
                <w:color w:val="000000"/>
                <w:szCs w:val="22"/>
              </w:rPr>
            </w:pPr>
            <w:r w:rsidRPr="0077089E">
              <w:rPr>
                <w:rFonts w:ascii="Calibri" w:hAnsi="Calibri" w:cs="Calibri"/>
                <w:color w:val="000000"/>
                <w:szCs w:val="22"/>
              </w:rPr>
              <w:t>6,400</w:t>
            </w:r>
          </w:p>
        </w:tc>
        <w:tc>
          <w:tcPr>
            <w:tcW w:w="940" w:type="dxa"/>
            <w:tcBorders>
              <w:top w:val="single" w:sz="4" w:space="0" w:color="auto"/>
              <w:left w:val="nil"/>
              <w:bottom w:val="single" w:sz="4" w:space="0" w:color="auto"/>
              <w:right w:val="single" w:sz="4" w:space="0" w:color="auto"/>
            </w:tcBorders>
            <w:shd w:val="pct5" w:color="auto" w:fill="auto"/>
            <w:noWrap/>
            <w:vAlign w:val="bottom"/>
          </w:tcPr>
          <w:p w:rsidR="0077089E" w:rsidRPr="0077089E" w:rsidRDefault="0077089E" w:rsidP="0077089E">
            <w:pPr>
              <w:jc w:val="right"/>
              <w:rPr>
                <w:rFonts w:ascii="Calibri" w:hAnsi="Calibri" w:cs="Calibri"/>
                <w:color w:val="000000"/>
                <w:szCs w:val="22"/>
              </w:rPr>
            </w:pPr>
            <w:r w:rsidRPr="0077089E">
              <w:rPr>
                <w:rFonts w:ascii="Calibri" w:hAnsi="Calibri" w:cs="Calibri"/>
                <w:color w:val="000000"/>
                <w:szCs w:val="22"/>
              </w:rPr>
              <w:t>54,534</w:t>
            </w:r>
          </w:p>
        </w:tc>
        <w:tc>
          <w:tcPr>
            <w:tcW w:w="1000" w:type="dxa"/>
            <w:tcBorders>
              <w:top w:val="single" w:sz="4" w:space="0" w:color="auto"/>
              <w:left w:val="nil"/>
              <w:bottom w:val="single" w:sz="4" w:space="0" w:color="auto"/>
              <w:right w:val="single" w:sz="4" w:space="0" w:color="auto"/>
            </w:tcBorders>
            <w:shd w:val="pct5" w:color="auto" w:fill="auto"/>
            <w:noWrap/>
            <w:vAlign w:val="bottom"/>
          </w:tcPr>
          <w:p w:rsidR="0077089E" w:rsidRPr="0077089E" w:rsidRDefault="0077089E" w:rsidP="0077089E">
            <w:pPr>
              <w:jc w:val="right"/>
              <w:rPr>
                <w:rFonts w:ascii="Calibri" w:hAnsi="Calibri" w:cs="Calibri"/>
                <w:color w:val="000000"/>
                <w:szCs w:val="22"/>
              </w:rPr>
            </w:pPr>
            <w:r w:rsidRPr="0077089E">
              <w:rPr>
                <w:rFonts w:ascii="Calibri" w:hAnsi="Calibri" w:cs="Calibri"/>
                <w:color w:val="000000"/>
                <w:szCs w:val="22"/>
              </w:rPr>
              <w:t>25,229</w:t>
            </w:r>
          </w:p>
        </w:tc>
        <w:tc>
          <w:tcPr>
            <w:tcW w:w="800" w:type="dxa"/>
            <w:tcBorders>
              <w:top w:val="single" w:sz="4" w:space="0" w:color="auto"/>
              <w:left w:val="nil"/>
              <w:bottom w:val="single" w:sz="4" w:space="0" w:color="auto"/>
              <w:right w:val="single" w:sz="4" w:space="0" w:color="auto"/>
            </w:tcBorders>
            <w:shd w:val="pct5" w:color="auto" w:fill="auto"/>
            <w:noWrap/>
            <w:vAlign w:val="bottom"/>
          </w:tcPr>
          <w:p w:rsidR="0077089E" w:rsidRPr="0077089E" w:rsidRDefault="0077089E" w:rsidP="0077089E">
            <w:pPr>
              <w:jc w:val="right"/>
              <w:rPr>
                <w:rFonts w:ascii="Calibri" w:hAnsi="Calibri" w:cs="Calibri"/>
                <w:color w:val="000000"/>
                <w:szCs w:val="22"/>
              </w:rPr>
            </w:pPr>
            <w:r w:rsidRPr="0077089E">
              <w:rPr>
                <w:rFonts w:ascii="Calibri" w:hAnsi="Calibri" w:cs="Calibri"/>
                <w:color w:val="000000"/>
                <w:szCs w:val="22"/>
              </w:rPr>
              <w:t>29,305</w:t>
            </w:r>
          </w:p>
        </w:tc>
        <w:tc>
          <w:tcPr>
            <w:tcW w:w="1180" w:type="dxa"/>
            <w:tcBorders>
              <w:top w:val="single" w:sz="4" w:space="0" w:color="auto"/>
              <w:left w:val="nil"/>
              <w:bottom w:val="single" w:sz="4" w:space="0" w:color="auto"/>
              <w:right w:val="single" w:sz="4" w:space="0" w:color="auto"/>
            </w:tcBorders>
            <w:shd w:val="pct5" w:color="auto" w:fill="auto"/>
            <w:noWrap/>
            <w:vAlign w:val="bottom"/>
          </w:tcPr>
          <w:p w:rsidR="0077089E" w:rsidRPr="0077089E" w:rsidRDefault="0077089E" w:rsidP="0077089E">
            <w:pPr>
              <w:jc w:val="right"/>
              <w:rPr>
                <w:rFonts w:ascii="Calibri" w:hAnsi="Calibri" w:cs="Calibri"/>
                <w:color w:val="000000"/>
                <w:szCs w:val="22"/>
              </w:rPr>
            </w:pPr>
            <w:r w:rsidRPr="0077089E">
              <w:rPr>
                <w:rFonts w:ascii="Calibri" w:hAnsi="Calibri" w:cs="Calibri"/>
                <w:color w:val="000000"/>
                <w:szCs w:val="22"/>
              </w:rPr>
              <w:t>4.58</w:t>
            </w:r>
          </w:p>
        </w:tc>
      </w:tr>
      <w:tr w:rsidR="0077089E" w:rsidRPr="0077089E">
        <w:trPr>
          <w:trHeight w:val="300"/>
        </w:trPr>
        <w:tc>
          <w:tcPr>
            <w:tcW w:w="1720" w:type="dxa"/>
            <w:tcBorders>
              <w:top w:val="single" w:sz="4" w:space="0" w:color="auto"/>
              <w:left w:val="single" w:sz="4" w:space="0" w:color="auto"/>
              <w:bottom w:val="single" w:sz="4" w:space="0" w:color="auto"/>
              <w:right w:val="single" w:sz="4" w:space="0" w:color="auto"/>
            </w:tcBorders>
            <w:shd w:val="pct5" w:color="auto" w:fill="auto"/>
            <w:noWrap/>
            <w:vAlign w:val="bottom"/>
          </w:tcPr>
          <w:p w:rsidR="0077089E" w:rsidRPr="0077089E" w:rsidRDefault="0077089E" w:rsidP="0077089E">
            <w:pPr>
              <w:rPr>
                <w:rFonts w:ascii="Calibri" w:hAnsi="Calibri" w:cs="Calibri"/>
                <w:color w:val="000000"/>
                <w:szCs w:val="22"/>
              </w:rPr>
            </w:pPr>
            <w:smartTag w:uri="urn:schemas-microsoft-com:office:smarttags" w:element="City">
              <w:smartTag w:uri="urn:schemas-microsoft-com:office:smarttags" w:element="place">
                <w:r w:rsidRPr="0077089E">
                  <w:rPr>
                    <w:rFonts w:ascii="Calibri" w:hAnsi="Calibri" w:cs="Calibri"/>
                    <w:color w:val="000000"/>
                    <w:szCs w:val="22"/>
                  </w:rPr>
                  <w:t>San Francisco</w:t>
                </w:r>
              </w:smartTag>
            </w:smartTag>
          </w:p>
        </w:tc>
        <w:tc>
          <w:tcPr>
            <w:tcW w:w="1440" w:type="dxa"/>
            <w:tcBorders>
              <w:top w:val="single" w:sz="4" w:space="0" w:color="auto"/>
              <w:left w:val="nil"/>
              <w:bottom w:val="single" w:sz="4" w:space="0" w:color="auto"/>
              <w:right w:val="single" w:sz="4" w:space="0" w:color="auto"/>
            </w:tcBorders>
            <w:shd w:val="pct5" w:color="auto" w:fill="auto"/>
            <w:noWrap/>
            <w:vAlign w:val="bottom"/>
          </w:tcPr>
          <w:p w:rsidR="0077089E" w:rsidRPr="0077089E" w:rsidRDefault="0077089E" w:rsidP="0077089E">
            <w:pPr>
              <w:rPr>
                <w:rFonts w:ascii="Calibri" w:hAnsi="Calibri" w:cs="Calibri"/>
                <w:color w:val="000000"/>
                <w:szCs w:val="22"/>
              </w:rPr>
            </w:pPr>
            <w:r w:rsidRPr="0077089E">
              <w:rPr>
                <w:rFonts w:ascii="Calibri" w:hAnsi="Calibri" w:cs="Calibri"/>
                <w:color w:val="000000"/>
                <w:szCs w:val="22"/>
              </w:rPr>
              <w:t>1,3,5</w:t>
            </w:r>
          </w:p>
        </w:tc>
        <w:tc>
          <w:tcPr>
            <w:tcW w:w="960" w:type="dxa"/>
            <w:tcBorders>
              <w:top w:val="single" w:sz="4" w:space="0" w:color="auto"/>
              <w:left w:val="nil"/>
              <w:bottom w:val="single" w:sz="4" w:space="0" w:color="auto"/>
              <w:right w:val="single" w:sz="4" w:space="0" w:color="auto"/>
            </w:tcBorders>
            <w:shd w:val="pct5" w:color="auto" w:fill="auto"/>
            <w:noWrap/>
            <w:vAlign w:val="bottom"/>
          </w:tcPr>
          <w:p w:rsidR="0077089E" w:rsidRPr="0077089E" w:rsidRDefault="0077089E" w:rsidP="0077089E">
            <w:pPr>
              <w:jc w:val="right"/>
              <w:rPr>
                <w:rFonts w:ascii="Calibri" w:hAnsi="Calibri" w:cs="Calibri"/>
                <w:color w:val="000000"/>
                <w:szCs w:val="22"/>
              </w:rPr>
            </w:pPr>
            <w:r w:rsidRPr="0077089E">
              <w:rPr>
                <w:rFonts w:ascii="Calibri" w:hAnsi="Calibri" w:cs="Calibri"/>
                <w:color w:val="000000"/>
                <w:szCs w:val="22"/>
              </w:rPr>
              <w:t>10%</w:t>
            </w:r>
          </w:p>
        </w:tc>
        <w:tc>
          <w:tcPr>
            <w:tcW w:w="960" w:type="dxa"/>
            <w:tcBorders>
              <w:top w:val="single" w:sz="4" w:space="0" w:color="auto"/>
              <w:left w:val="nil"/>
              <w:bottom w:val="single" w:sz="4" w:space="0" w:color="auto"/>
              <w:right w:val="single" w:sz="4" w:space="0" w:color="auto"/>
            </w:tcBorders>
            <w:shd w:val="pct5" w:color="auto" w:fill="auto"/>
            <w:noWrap/>
            <w:vAlign w:val="bottom"/>
          </w:tcPr>
          <w:p w:rsidR="0077089E" w:rsidRPr="0077089E" w:rsidRDefault="0077089E" w:rsidP="0077089E">
            <w:pPr>
              <w:jc w:val="right"/>
              <w:rPr>
                <w:rFonts w:ascii="Calibri" w:hAnsi="Calibri" w:cs="Calibri"/>
                <w:color w:val="000000"/>
                <w:szCs w:val="22"/>
              </w:rPr>
            </w:pPr>
            <w:r w:rsidRPr="0077089E">
              <w:rPr>
                <w:rFonts w:ascii="Calibri" w:hAnsi="Calibri" w:cs="Calibri"/>
                <w:color w:val="000000"/>
                <w:szCs w:val="22"/>
              </w:rPr>
              <w:t>23%</w:t>
            </w:r>
          </w:p>
        </w:tc>
        <w:tc>
          <w:tcPr>
            <w:tcW w:w="960" w:type="dxa"/>
            <w:tcBorders>
              <w:top w:val="single" w:sz="4" w:space="0" w:color="auto"/>
              <w:left w:val="nil"/>
              <w:bottom w:val="single" w:sz="4" w:space="0" w:color="auto"/>
              <w:right w:val="single" w:sz="4" w:space="0" w:color="auto"/>
            </w:tcBorders>
            <w:shd w:val="pct5" w:color="auto" w:fill="auto"/>
            <w:noWrap/>
            <w:vAlign w:val="bottom"/>
          </w:tcPr>
          <w:p w:rsidR="0077089E" w:rsidRPr="0077089E" w:rsidRDefault="0077089E" w:rsidP="0077089E">
            <w:pPr>
              <w:jc w:val="right"/>
              <w:rPr>
                <w:rFonts w:ascii="Calibri" w:hAnsi="Calibri" w:cs="Calibri"/>
                <w:color w:val="000000"/>
                <w:szCs w:val="22"/>
              </w:rPr>
            </w:pPr>
            <w:r w:rsidRPr="0077089E">
              <w:rPr>
                <w:rFonts w:ascii="Calibri" w:hAnsi="Calibri" w:cs="Calibri"/>
                <w:color w:val="000000"/>
                <w:szCs w:val="22"/>
              </w:rPr>
              <w:t>6,400</w:t>
            </w:r>
          </w:p>
        </w:tc>
        <w:tc>
          <w:tcPr>
            <w:tcW w:w="940" w:type="dxa"/>
            <w:tcBorders>
              <w:top w:val="single" w:sz="4" w:space="0" w:color="auto"/>
              <w:left w:val="nil"/>
              <w:bottom w:val="single" w:sz="4" w:space="0" w:color="auto"/>
              <w:right w:val="single" w:sz="4" w:space="0" w:color="auto"/>
            </w:tcBorders>
            <w:shd w:val="pct5" w:color="auto" w:fill="auto"/>
            <w:noWrap/>
            <w:vAlign w:val="bottom"/>
          </w:tcPr>
          <w:p w:rsidR="0077089E" w:rsidRPr="0077089E" w:rsidRDefault="0077089E" w:rsidP="0077089E">
            <w:pPr>
              <w:jc w:val="right"/>
              <w:rPr>
                <w:rFonts w:ascii="Calibri" w:hAnsi="Calibri" w:cs="Calibri"/>
                <w:color w:val="000000"/>
                <w:szCs w:val="22"/>
              </w:rPr>
            </w:pPr>
            <w:r w:rsidRPr="0077089E">
              <w:rPr>
                <w:rFonts w:ascii="Calibri" w:hAnsi="Calibri" w:cs="Calibri"/>
                <w:color w:val="000000"/>
                <w:szCs w:val="22"/>
              </w:rPr>
              <w:t>69,208</w:t>
            </w:r>
          </w:p>
        </w:tc>
        <w:tc>
          <w:tcPr>
            <w:tcW w:w="1000" w:type="dxa"/>
            <w:tcBorders>
              <w:top w:val="single" w:sz="4" w:space="0" w:color="auto"/>
              <w:left w:val="nil"/>
              <w:bottom w:val="single" w:sz="4" w:space="0" w:color="auto"/>
              <w:right w:val="single" w:sz="4" w:space="0" w:color="auto"/>
            </w:tcBorders>
            <w:shd w:val="pct5" w:color="auto" w:fill="auto"/>
            <w:noWrap/>
            <w:vAlign w:val="bottom"/>
          </w:tcPr>
          <w:p w:rsidR="0077089E" w:rsidRPr="0077089E" w:rsidRDefault="0077089E" w:rsidP="0077089E">
            <w:pPr>
              <w:jc w:val="right"/>
              <w:rPr>
                <w:rFonts w:ascii="Calibri" w:hAnsi="Calibri" w:cs="Calibri"/>
                <w:color w:val="000000"/>
                <w:szCs w:val="22"/>
              </w:rPr>
            </w:pPr>
            <w:r w:rsidRPr="0077089E">
              <w:rPr>
                <w:rFonts w:ascii="Calibri" w:hAnsi="Calibri" w:cs="Calibri"/>
                <w:color w:val="000000"/>
                <w:szCs w:val="22"/>
              </w:rPr>
              <w:t>35,443</w:t>
            </w:r>
          </w:p>
        </w:tc>
        <w:tc>
          <w:tcPr>
            <w:tcW w:w="800" w:type="dxa"/>
            <w:tcBorders>
              <w:top w:val="single" w:sz="4" w:space="0" w:color="auto"/>
              <w:left w:val="nil"/>
              <w:bottom w:val="single" w:sz="4" w:space="0" w:color="auto"/>
              <w:right w:val="single" w:sz="4" w:space="0" w:color="auto"/>
            </w:tcBorders>
            <w:shd w:val="pct5" w:color="auto" w:fill="auto"/>
            <w:noWrap/>
            <w:vAlign w:val="bottom"/>
          </w:tcPr>
          <w:p w:rsidR="0077089E" w:rsidRPr="0077089E" w:rsidRDefault="0077089E" w:rsidP="0077089E">
            <w:pPr>
              <w:jc w:val="right"/>
              <w:rPr>
                <w:rFonts w:ascii="Calibri" w:hAnsi="Calibri" w:cs="Calibri"/>
                <w:color w:val="000000"/>
                <w:szCs w:val="22"/>
              </w:rPr>
            </w:pPr>
            <w:r w:rsidRPr="0077089E">
              <w:rPr>
                <w:rFonts w:ascii="Calibri" w:hAnsi="Calibri" w:cs="Calibri"/>
                <w:color w:val="000000"/>
                <w:szCs w:val="22"/>
              </w:rPr>
              <w:t>33,765</w:t>
            </w:r>
          </w:p>
        </w:tc>
        <w:tc>
          <w:tcPr>
            <w:tcW w:w="1180" w:type="dxa"/>
            <w:tcBorders>
              <w:top w:val="single" w:sz="4" w:space="0" w:color="auto"/>
              <w:left w:val="nil"/>
              <w:bottom w:val="single" w:sz="4" w:space="0" w:color="auto"/>
              <w:right w:val="single" w:sz="4" w:space="0" w:color="auto"/>
            </w:tcBorders>
            <w:shd w:val="pct5" w:color="auto" w:fill="auto"/>
            <w:noWrap/>
            <w:vAlign w:val="bottom"/>
          </w:tcPr>
          <w:p w:rsidR="0077089E" w:rsidRPr="0077089E" w:rsidRDefault="0077089E" w:rsidP="0077089E">
            <w:pPr>
              <w:jc w:val="right"/>
              <w:rPr>
                <w:rFonts w:ascii="Calibri" w:hAnsi="Calibri" w:cs="Calibri"/>
                <w:color w:val="000000"/>
                <w:szCs w:val="22"/>
              </w:rPr>
            </w:pPr>
            <w:r w:rsidRPr="0077089E">
              <w:rPr>
                <w:rFonts w:ascii="Calibri" w:hAnsi="Calibri" w:cs="Calibri"/>
                <w:color w:val="000000"/>
                <w:szCs w:val="22"/>
              </w:rPr>
              <w:t>5.28</w:t>
            </w:r>
          </w:p>
        </w:tc>
      </w:tr>
      <w:tr w:rsidR="0077089E" w:rsidRPr="0077089E">
        <w:trPr>
          <w:trHeight w:val="300"/>
        </w:trPr>
        <w:tc>
          <w:tcPr>
            <w:tcW w:w="1720" w:type="dxa"/>
            <w:tcBorders>
              <w:top w:val="single" w:sz="4" w:space="0" w:color="auto"/>
              <w:left w:val="single" w:sz="4" w:space="0" w:color="auto"/>
              <w:bottom w:val="single" w:sz="4" w:space="0" w:color="auto"/>
              <w:right w:val="single" w:sz="4" w:space="0" w:color="auto"/>
            </w:tcBorders>
            <w:shd w:val="pct5" w:color="auto" w:fill="auto"/>
            <w:noWrap/>
            <w:vAlign w:val="bottom"/>
          </w:tcPr>
          <w:p w:rsidR="0077089E" w:rsidRPr="0077089E" w:rsidRDefault="0077089E" w:rsidP="0077089E">
            <w:pPr>
              <w:rPr>
                <w:rFonts w:ascii="Calibri" w:hAnsi="Calibri" w:cs="Calibri"/>
                <w:color w:val="000000"/>
                <w:szCs w:val="22"/>
              </w:rPr>
            </w:pPr>
            <w:r w:rsidRPr="0077089E">
              <w:rPr>
                <w:rFonts w:ascii="Calibri" w:hAnsi="Calibri" w:cs="Calibri"/>
                <w:color w:val="000000"/>
                <w:szCs w:val="22"/>
              </w:rPr>
              <w:t>Both (averaged)</w:t>
            </w:r>
          </w:p>
        </w:tc>
        <w:tc>
          <w:tcPr>
            <w:tcW w:w="1440" w:type="dxa"/>
            <w:tcBorders>
              <w:top w:val="single" w:sz="4" w:space="0" w:color="auto"/>
              <w:left w:val="nil"/>
              <w:bottom w:val="single" w:sz="4" w:space="0" w:color="auto"/>
              <w:right w:val="single" w:sz="4" w:space="0" w:color="auto"/>
            </w:tcBorders>
            <w:shd w:val="pct5" w:color="auto" w:fill="auto"/>
            <w:noWrap/>
            <w:vAlign w:val="bottom"/>
          </w:tcPr>
          <w:p w:rsidR="0077089E" w:rsidRPr="0077089E" w:rsidRDefault="0077089E" w:rsidP="0077089E">
            <w:pPr>
              <w:rPr>
                <w:rFonts w:ascii="Calibri" w:hAnsi="Calibri" w:cs="Calibri"/>
                <w:color w:val="000000"/>
                <w:szCs w:val="22"/>
              </w:rPr>
            </w:pPr>
            <w:r w:rsidRPr="0077089E">
              <w:rPr>
                <w:rFonts w:ascii="Calibri" w:hAnsi="Calibri" w:cs="Calibri"/>
                <w:color w:val="000000"/>
                <w:szCs w:val="22"/>
              </w:rPr>
              <w:t>2,4,16</w:t>
            </w:r>
          </w:p>
        </w:tc>
        <w:tc>
          <w:tcPr>
            <w:tcW w:w="960" w:type="dxa"/>
            <w:tcBorders>
              <w:top w:val="single" w:sz="4" w:space="0" w:color="auto"/>
              <w:left w:val="nil"/>
              <w:bottom w:val="single" w:sz="4" w:space="0" w:color="auto"/>
              <w:right w:val="single" w:sz="4" w:space="0" w:color="auto"/>
            </w:tcBorders>
            <w:shd w:val="pct5" w:color="auto" w:fill="auto"/>
            <w:noWrap/>
            <w:vAlign w:val="bottom"/>
          </w:tcPr>
          <w:p w:rsidR="0077089E" w:rsidRPr="0077089E" w:rsidRDefault="0077089E" w:rsidP="0077089E">
            <w:pPr>
              <w:jc w:val="right"/>
              <w:rPr>
                <w:rFonts w:ascii="Calibri" w:hAnsi="Calibri" w:cs="Calibri"/>
                <w:color w:val="000000"/>
                <w:szCs w:val="22"/>
              </w:rPr>
            </w:pPr>
            <w:r w:rsidRPr="0077089E">
              <w:rPr>
                <w:rFonts w:ascii="Calibri" w:hAnsi="Calibri" w:cs="Calibri"/>
                <w:color w:val="000000"/>
                <w:szCs w:val="22"/>
              </w:rPr>
              <w:t>10%</w:t>
            </w:r>
          </w:p>
        </w:tc>
        <w:tc>
          <w:tcPr>
            <w:tcW w:w="960" w:type="dxa"/>
            <w:tcBorders>
              <w:top w:val="single" w:sz="4" w:space="0" w:color="auto"/>
              <w:left w:val="nil"/>
              <w:bottom w:val="single" w:sz="4" w:space="0" w:color="auto"/>
              <w:right w:val="single" w:sz="4" w:space="0" w:color="auto"/>
            </w:tcBorders>
            <w:shd w:val="pct5" w:color="auto" w:fill="auto"/>
            <w:noWrap/>
            <w:vAlign w:val="bottom"/>
          </w:tcPr>
          <w:p w:rsidR="0077089E" w:rsidRPr="0077089E" w:rsidRDefault="0077089E" w:rsidP="0077089E">
            <w:pPr>
              <w:jc w:val="right"/>
              <w:rPr>
                <w:rFonts w:ascii="Calibri" w:hAnsi="Calibri" w:cs="Calibri"/>
                <w:color w:val="000000"/>
                <w:szCs w:val="22"/>
              </w:rPr>
            </w:pPr>
            <w:r w:rsidRPr="0077089E">
              <w:rPr>
                <w:rFonts w:ascii="Calibri" w:hAnsi="Calibri" w:cs="Calibri"/>
                <w:color w:val="000000"/>
                <w:szCs w:val="22"/>
              </w:rPr>
              <w:t>23%</w:t>
            </w:r>
          </w:p>
        </w:tc>
        <w:tc>
          <w:tcPr>
            <w:tcW w:w="960" w:type="dxa"/>
            <w:tcBorders>
              <w:top w:val="single" w:sz="4" w:space="0" w:color="auto"/>
              <w:left w:val="nil"/>
              <w:bottom w:val="single" w:sz="4" w:space="0" w:color="auto"/>
              <w:right w:val="single" w:sz="4" w:space="0" w:color="auto"/>
            </w:tcBorders>
            <w:shd w:val="pct5" w:color="auto" w:fill="auto"/>
            <w:noWrap/>
            <w:vAlign w:val="bottom"/>
          </w:tcPr>
          <w:p w:rsidR="0077089E" w:rsidRPr="0077089E" w:rsidRDefault="0077089E" w:rsidP="0077089E">
            <w:pPr>
              <w:jc w:val="right"/>
              <w:rPr>
                <w:rFonts w:ascii="Calibri" w:hAnsi="Calibri" w:cs="Calibri"/>
                <w:color w:val="000000"/>
                <w:szCs w:val="22"/>
              </w:rPr>
            </w:pPr>
            <w:r w:rsidRPr="0077089E">
              <w:rPr>
                <w:rFonts w:ascii="Calibri" w:hAnsi="Calibri" w:cs="Calibri"/>
                <w:color w:val="000000"/>
                <w:szCs w:val="22"/>
              </w:rPr>
              <w:t>6,400</w:t>
            </w:r>
          </w:p>
        </w:tc>
        <w:tc>
          <w:tcPr>
            <w:tcW w:w="940" w:type="dxa"/>
            <w:tcBorders>
              <w:top w:val="single" w:sz="4" w:space="0" w:color="auto"/>
              <w:left w:val="nil"/>
              <w:bottom w:val="single" w:sz="4" w:space="0" w:color="auto"/>
              <w:right w:val="single" w:sz="4" w:space="0" w:color="auto"/>
            </w:tcBorders>
            <w:shd w:val="pct5" w:color="auto" w:fill="auto"/>
            <w:noWrap/>
            <w:vAlign w:val="bottom"/>
          </w:tcPr>
          <w:p w:rsidR="0077089E" w:rsidRPr="0077089E" w:rsidRDefault="0077089E" w:rsidP="0077089E">
            <w:pPr>
              <w:jc w:val="right"/>
              <w:rPr>
                <w:rFonts w:ascii="Calibri" w:hAnsi="Calibri" w:cs="Calibri"/>
                <w:color w:val="000000"/>
                <w:szCs w:val="22"/>
              </w:rPr>
            </w:pPr>
            <w:r w:rsidRPr="0077089E">
              <w:rPr>
                <w:rFonts w:ascii="Calibri" w:hAnsi="Calibri" w:cs="Calibri"/>
                <w:color w:val="000000"/>
                <w:szCs w:val="22"/>
              </w:rPr>
              <w:t>61,871</w:t>
            </w:r>
          </w:p>
        </w:tc>
        <w:tc>
          <w:tcPr>
            <w:tcW w:w="1000" w:type="dxa"/>
            <w:tcBorders>
              <w:top w:val="single" w:sz="4" w:space="0" w:color="auto"/>
              <w:left w:val="nil"/>
              <w:bottom w:val="single" w:sz="4" w:space="0" w:color="auto"/>
              <w:right w:val="single" w:sz="4" w:space="0" w:color="auto"/>
            </w:tcBorders>
            <w:shd w:val="pct5" w:color="auto" w:fill="auto"/>
            <w:noWrap/>
            <w:vAlign w:val="bottom"/>
          </w:tcPr>
          <w:p w:rsidR="0077089E" w:rsidRPr="0077089E" w:rsidRDefault="0077089E" w:rsidP="0077089E">
            <w:pPr>
              <w:jc w:val="right"/>
              <w:rPr>
                <w:rFonts w:ascii="Calibri" w:hAnsi="Calibri" w:cs="Calibri"/>
                <w:color w:val="000000"/>
                <w:szCs w:val="22"/>
              </w:rPr>
            </w:pPr>
            <w:r w:rsidRPr="0077089E">
              <w:rPr>
                <w:rFonts w:ascii="Calibri" w:hAnsi="Calibri" w:cs="Calibri"/>
                <w:color w:val="000000"/>
                <w:szCs w:val="22"/>
              </w:rPr>
              <w:t>30,336</w:t>
            </w:r>
          </w:p>
        </w:tc>
        <w:tc>
          <w:tcPr>
            <w:tcW w:w="800" w:type="dxa"/>
            <w:tcBorders>
              <w:top w:val="single" w:sz="4" w:space="0" w:color="auto"/>
              <w:left w:val="nil"/>
              <w:bottom w:val="single" w:sz="4" w:space="0" w:color="auto"/>
              <w:right w:val="single" w:sz="4" w:space="0" w:color="auto"/>
            </w:tcBorders>
            <w:shd w:val="pct5" w:color="auto" w:fill="auto"/>
            <w:noWrap/>
            <w:vAlign w:val="bottom"/>
          </w:tcPr>
          <w:p w:rsidR="0077089E" w:rsidRPr="0077089E" w:rsidRDefault="0077089E" w:rsidP="0077089E">
            <w:pPr>
              <w:jc w:val="right"/>
              <w:rPr>
                <w:rFonts w:ascii="Calibri" w:hAnsi="Calibri" w:cs="Calibri"/>
                <w:color w:val="000000"/>
                <w:szCs w:val="22"/>
              </w:rPr>
            </w:pPr>
            <w:r w:rsidRPr="0077089E">
              <w:rPr>
                <w:rFonts w:ascii="Calibri" w:hAnsi="Calibri" w:cs="Calibri"/>
                <w:color w:val="000000"/>
                <w:szCs w:val="22"/>
              </w:rPr>
              <w:t>31,535</w:t>
            </w:r>
          </w:p>
        </w:tc>
        <w:tc>
          <w:tcPr>
            <w:tcW w:w="1180" w:type="dxa"/>
            <w:tcBorders>
              <w:top w:val="single" w:sz="4" w:space="0" w:color="auto"/>
              <w:left w:val="nil"/>
              <w:bottom w:val="single" w:sz="4" w:space="0" w:color="auto"/>
              <w:right w:val="single" w:sz="4" w:space="0" w:color="auto"/>
            </w:tcBorders>
            <w:shd w:val="pct5" w:color="auto" w:fill="auto"/>
            <w:noWrap/>
            <w:vAlign w:val="bottom"/>
          </w:tcPr>
          <w:p w:rsidR="0077089E" w:rsidRPr="0077089E" w:rsidRDefault="0077089E" w:rsidP="0077089E">
            <w:pPr>
              <w:jc w:val="right"/>
              <w:rPr>
                <w:rFonts w:ascii="Calibri" w:hAnsi="Calibri" w:cs="Calibri"/>
                <w:color w:val="000000"/>
                <w:szCs w:val="22"/>
              </w:rPr>
            </w:pPr>
            <w:r w:rsidRPr="0077089E">
              <w:rPr>
                <w:rFonts w:ascii="Calibri" w:hAnsi="Calibri" w:cs="Calibri"/>
                <w:color w:val="000000"/>
                <w:szCs w:val="22"/>
              </w:rPr>
              <w:t>4.93</w:t>
            </w:r>
          </w:p>
        </w:tc>
      </w:tr>
    </w:tbl>
    <w:p w:rsidR="0077089E" w:rsidRDefault="0077089E" w:rsidP="000038A3">
      <w:pPr>
        <w:rPr>
          <w:sz w:val="20"/>
          <w:szCs w:val="20"/>
        </w:rPr>
      </w:pPr>
    </w:p>
    <w:p w:rsidR="0077089E" w:rsidRDefault="0077089E" w:rsidP="000038A3">
      <w:pPr>
        <w:rPr>
          <w:sz w:val="20"/>
          <w:szCs w:val="20"/>
        </w:rPr>
      </w:pPr>
      <w:r>
        <w:rPr>
          <w:sz w:val="20"/>
          <w:szCs w:val="20"/>
        </w:rPr>
        <w:t>Scenario #2:</w:t>
      </w:r>
    </w:p>
    <w:tbl>
      <w:tblPr>
        <w:tblW w:w="9960" w:type="dxa"/>
        <w:tblInd w:w="93" w:type="dxa"/>
        <w:tblLook w:val="04A0" w:firstRow="1" w:lastRow="0" w:firstColumn="1" w:lastColumn="0" w:noHBand="0" w:noVBand="1"/>
      </w:tblPr>
      <w:tblGrid>
        <w:gridCol w:w="1720"/>
        <w:gridCol w:w="1440"/>
        <w:gridCol w:w="960"/>
        <w:gridCol w:w="960"/>
        <w:gridCol w:w="960"/>
        <w:gridCol w:w="940"/>
        <w:gridCol w:w="1066"/>
        <w:gridCol w:w="887"/>
        <w:gridCol w:w="1286"/>
      </w:tblGrid>
      <w:tr w:rsidR="009F0955" w:rsidRPr="009F0955">
        <w:trPr>
          <w:trHeight w:val="600"/>
        </w:trPr>
        <w:tc>
          <w:tcPr>
            <w:tcW w:w="1720" w:type="dxa"/>
            <w:tcBorders>
              <w:top w:val="single" w:sz="4" w:space="0" w:color="auto"/>
              <w:left w:val="single" w:sz="4" w:space="0" w:color="auto"/>
              <w:bottom w:val="single" w:sz="4" w:space="0" w:color="auto"/>
              <w:right w:val="single" w:sz="4" w:space="0" w:color="auto"/>
            </w:tcBorders>
            <w:shd w:val="solid" w:color="auto" w:fill="auto"/>
            <w:vAlign w:val="bottom"/>
          </w:tcPr>
          <w:p w:rsidR="0077089E" w:rsidRPr="005F055C" w:rsidRDefault="0077089E" w:rsidP="0077089E">
            <w:pPr>
              <w:rPr>
                <w:rFonts w:ascii="Calibri" w:hAnsi="Calibri" w:cs="Calibri"/>
                <w:color w:val="FFFFFF"/>
                <w:szCs w:val="22"/>
              </w:rPr>
            </w:pPr>
            <w:r w:rsidRPr="005F055C">
              <w:rPr>
                <w:rFonts w:ascii="Calibri" w:hAnsi="Calibri" w:cs="Calibri"/>
                <w:color w:val="FFFFFF"/>
                <w:szCs w:val="22"/>
              </w:rPr>
              <w:t>Location</w:t>
            </w:r>
          </w:p>
        </w:tc>
        <w:tc>
          <w:tcPr>
            <w:tcW w:w="1440" w:type="dxa"/>
            <w:tcBorders>
              <w:top w:val="single" w:sz="4" w:space="0" w:color="auto"/>
              <w:left w:val="nil"/>
              <w:bottom w:val="single" w:sz="4" w:space="0" w:color="auto"/>
              <w:right w:val="single" w:sz="4" w:space="0" w:color="auto"/>
            </w:tcBorders>
            <w:shd w:val="solid" w:color="auto" w:fill="auto"/>
            <w:vAlign w:val="bottom"/>
          </w:tcPr>
          <w:p w:rsidR="0077089E" w:rsidRPr="005F055C" w:rsidRDefault="0077089E" w:rsidP="0077089E">
            <w:pPr>
              <w:rPr>
                <w:rFonts w:ascii="Calibri" w:hAnsi="Calibri" w:cs="Calibri"/>
                <w:color w:val="FFFFFF"/>
                <w:szCs w:val="22"/>
              </w:rPr>
            </w:pPr>
            <w:r w:rsidRPr="005F055C">
              <w:rPr>
                <w:rFonts w:ascii="Calibri" w:hAnsi="Calibri" w:cs="Calibri"/>
                <w:color w:val="FFFFFF"/>
                <w:szCs w:val="22"/>
              </w:rPr>
              <w:t>Climate Zones</w:t>
            </w:r>
          </w:p>
        </w:tc>
        <w:tc>
          <w:tcPr>
            <w:tcW w:w="960" w:type="dxa"/>
            <w:tcBorders>
              <w:top w:val="single" w:sz="4" w:space="0" w:color="auto"/>
              <w:left w:val="nil"/>
              <w:bottom w:val="single" w:sz="4" w:space="0" w:color="auto"/>
              <w:right w:val="single" w:sz="4" w:space="0" w:color="auto"/>
            </w:tcBorders>
            <w:shd w:val="solid" w:color="auto" w:fill="auto"/>
            <w:vAlign w:val="bottom"/>
          </w:tcPr>
          <w:p w:rsidR="0077089E" w:rsidRPr="005F055C" w:rsidRDefault="0077089E" w:rsidP="0077089E">
            <w:pPr>
              <w:rPr>
                <w:rFonts w:ascii="Calibri" w:hAnsi="Calibri" w:cs="Calibri"/>
                <w:color w:val="FFFFFF"/>
                <w:szCs w:val="22"/>
              </w:rPr>
            </w:pPr>
            <w:r w:rsidRPr="005F055C">
              <w:rPr>
                <w:rFonts w:ascii="Calibri" w:hAnsi="Calibri" w:cs="Calibri"/>
                <w:color w:val="FFFFFF"/>
                <w:szCs w:val="22"/>
              </w:rPr>
              <w:t>% Wind</w:t>
            </w:r>
          </w:p>
        </w:tc>
        <w:tc>
          <w:tcPr>
            <w:tcW w:w="960" w:type="dxa"/>
            <w:tcBorders>
              <w:top w:val="single" w:sz="4" w:space="0" w:color="auto"/>
              <w:left w:val="nil"/>
              <w:bottom w:val="single" w:sz="4" w:space="0" w:color="auto"/>
              <w:right w:val="single" w:sz="4" w:space="0" w:color="auto"/>
            </w:tcBorders>
            <w:shd w:val="solid" w:color="auto" w:fill="auto"/>
            <w:vAlign w:val="bottom"/>
          </w:tcPr>
          <w:p w:rsidR="0077089E" w:rsidRPr="005F055C" w:rsidRDefault="0077089E" w:rsidP="0077089E">
            <w:pPr>
              <w:rPr>
                <w:rFonts w:ascii="Calibri" w:hAnsi="Calibri" w:cs="Calibri"/>
                <w:color w:val="FFFFFF"/>
                <w:szCs w:val="22"/>
              </w:rPr>
            </w:pPr>
            <w:r w:rsidRPr="005F055C">
              <w:rPr>
                <w:rFonts w:ascii="Calibri" w:hAnsi="Calibri" w:cs="Calibri"/>
                <w:color w:val="FFFFFF"/>
                <w:szCs w:val="22"/>
              </w:rPr>
              <w:t>% Shade</w:t>
            </w:r>
          </w:p>
        </w:tc>
        <w:tc>
          <w:tcPr>
            <w:tcW w:w="960" w:type="dxa"/>
            <w:tcBorders>
              <w:top w:val="single" w:sz="4" w:space="0" w:color="auto"/>
              <w:left w:val="nil"/>
              <w:bottom w:val="single" w:sz="4" w:space="0" w:color="auto"/>
              <w:right w:val="single" w:sz="4" w:space="0" w:color="auto"/>
            </w:tcBorders>
            <w:shd w:val="solid" w:color="auto" w:fill="auto"/>
            <w:vAlign w:val="bottom"/>
          </w:tcPr>
          <w:p w:rsidR="0077089E" w:rsidRPr="005F055C" w:rsidRDefault="0077089E" w:rsidP="0077089E">
            <w:pPr>
              <w:rPr>
                <w:rFonts w:ascii="Calibri" w:hAnsi="Calibri" w:cs="Calibri"/>
                <w:color w:val="FFFFFF"/>
                <w:szCs w:val="22"/>
              </w:rPr>
            </w:pPr>
            <w:r w:rsidRPr="005F055C">
              <w:rPr>
                <w:rFonts w:ascii="Calibri" w:hAnsi="Calibri" w:cs="Calibri"/>
                <w:color w:val="FFFFFF"/>
                <w:szCs w:val="22"/>
              </w:rPr>
              <w:t>Sq</w:t>
            </w:r>
            <w:r w:rsidR="00EC7EF8" w:rsidRPr="005F055C">
              <w:rPr>
                <w:rFonts w:ascii="Calibri" w:hAnsi="Calibri" w:cs="Calibri"/>
                <w:color w:val="FFFFFF"/>
                <w:szCs w:val="22"/>
              </w:rPr>
              <w:t>.</w:t>
            </w:r>
            <w:r w:rsidRPr="005F055C">
              <w:rPr>
                <w:rFonts w:ascii="Calibri" w:hAnsi="Calibri" w:cs="Calibri"/>
                <w:color w:val="FFFFFF"/>
                <w:szCs w:val="22"/>
              </w:rPr>
              <w:t xml:space="preserve"> Ft</w:t>
            </w:r>
            <w:r w:rsidR="00EC7EF8" w:rsidRPr="005F055C">
              <w:rPr>
                <w:rFonts w:ascii="Calibri" w:hAnsi="Calibri" w:cs="Calibri"/>
                <w:color w:val="FFFFFF"/>
                <w:szCs w:val="22"/>
              </w:rPr>
              <w:t>.</w:t>
            </w:r>
          </w:p>
        </w:tc>
        <w:tc>
          <w:tcPr>
            <w:tcW w:w="940" w:type="dxa"/>
            <w:tcBorders>
              <w:top w:val="single" w:sz="4" w:space="0" w:color="auto"/>
              <w:left w:val="nil"/>
              <w:bottom w:val="single" w:sz="4" w:space="0" w:color="auto"/>
              <w:right w:val="single" w:sz="4" w:space="0" w:color="auto"/>
            </w:tcBorders>
            <w:shd w:val="solid" w:color="auto" w:fill="auto"/>
            <w:vAlign w:val="bottom"/>
          </w:tcPr>
          <w:p w:rsidR="0077089E" w:rsidRPr="005F055C" w:rsidRDefault="0077089E" w:rsidP="0077089E">
            <w:pPr>
              <w:rPr>
                <w:rFonts w:ascii="Calibri" w:hAnsi="Calibri" w:cs="Calibri"/>
                <w:color w:val="FFFFFF"/>
                <w:szCs w:val="22"/>
              </w:rPr>
            </w:pPr>
            <w:r w:rsidRPr="005F055C">
              <w:rPr>
                <w:rFonts w:ascii="Calibri" w:hAnsi="Calibri" w:cs="Calibri"/>
                <w:color w:val="FFFFFF"/>
                <w:szCs w:val="22"/>
              </w:rPr>
              <w:t>Base</w:t>
            </w:r>
            <w:r w:rsidR="00EC7EF8" w:rsidRPr="005F055C">
              <w:rPr>
                <w:rFonts w:ascii="Calibri" w:hAnsi="Calibri" w:cs="Calibri"/>
                <w:color w:val="FFFFFF"/>
                <w:szCs w:val="22"/>
              </w:rPr>
              <w:t xml:space="preserve"> </w:t>
            </w:r>
            <w:r w:rsidRPr="005F055C">
              <w:rPr>
                <w:rFonts w:ascii="Calibri" w:hAnsi="Calibri" w:cs="Calibri"/>
                <w:color w:val="FFFFFF"/>
                <w:szCs w:val="22"/>
              </w:rPr>
              <w:t>case Therms</w:t>
            </w:r>
          </w:p>
        </w:tc>
        <w:tc>
          <w:tcPr>
            <w:tcW w:w="1000" w:type="dxa"/>
            <w:tcBorders>
              <w:top w:val="single" w:sz="4" w:space="0" w:color="auto"/>
              <w:left w:val="nil"/>
              <w:bottom w:val="single" w:sz="4" w:space="0" w:color="auto"/>
              <w:right w:val="single" w:sz="4" w:space="0" w:color="auto"/>
            </w:tcBorders>
            <w:shd w:val="solid" w:color="auto" w:fill="auto"/>
            <w:vAlign w:val="bottom"/>
          </w:tcPr>
          <w:p w:rsidR="0077089E" w:rsidRPr="005F055C" w:rsidRDefault="0077089E" w:rsidP="0077089E">
            <w:pPr>
              <w:rPr>
                <w:rFonts w:ascii="Calibri" w:hAnsi="Calibri" w:cs="Calibri"/>
                <w:color w:val="FFFFFF"/>
                <w:szCs w:val="22"/>
              </w:rPr>
            </w:pPr>
            <w:r w:rsidRPr="005F055C">
              <w:rPr>
                <w:rFonts w:ascii="Calibri" w:hAnsi="Calibri" w:cs="Calibri"/>
                <w:color w:val="FFFFFF"/>
                <w:szCs w:val="22"/>
              </w:rPr>
              <w:t>Proposed Therms</w:t>
            </w:r>
          </w:p>
        </w:tc>
        <w:tc>
          <w:tcPr>
            <w:tcW w:w="800" w:type="dxa"/>
            <w:tcBorders>
              <w:top w:val="single" w:sz="4" w:space="0" w:color="auto"/>
              <w:left w:val="nil"/>
              <w:bottom w:val="single" w:sz="4" w:space="0" w:color="auto"/>
              <w:right w:val="single" w:sz="4" w:space="0" w:color="auto"/>
            </w:tcBorders>
            <w:shd w:val="solid" w:color="auto" w:fill="auto"/>
            <w:vAlign w:val="bottom"/>
          </w:tcPr>
          <w:p w:rsidR="0077089E" w:rsidRPr="005F055C" w:rsidRDefault="0077089E" w:rsidP="0077089E">
            <w:pPr>
              <w:rPr>
                <w:rFonts w:ascii="Calibri" w:hAnsi="Calibri" w:cs="Calibri"/>
                <w:color w:val="FFFFFF"/>
                <w:szCs w:val="22"/>
              </w:rPr>
            </w:pPr>
            <w:r w:rsidRPr="005F055C">
              <w:rPr>
                <w:rFonts w:ascii="Calibri" w:hAnsi="Calibri" w:cs="Calibri"/>
                <w:color w:val="FFFFFF"/>
                <w:szCs w:val="22"/>
              </w:rPr>
              <w:t>Therms Saved</w:t>
            </w:r>
          </w:p>
        </w:tc>
        <w:tc>
          <w:tcPr>
            <w:tcW w:w="1180" w:type="dxa"/>
            <w:tcBorders>
              <w:top w:val="single" w:sz="4" w:space="0" w:color="auto"/>
              <w:left w:val="nil"/>
              <w:bottom w:val="single" w:sz="4" w:space="0" w:color="auto"/>
              <w:right w:val="single" w:sz="4" w:space="0" w:color="auto"/>
            </w:tcBorders>
            <w:shd w:val="solid" w:color="auto" w:fill="auto"/>
            <w:vAlign w:val="bottom"/>
          </w:tcPr>
          <w:p w:rsidR="0077089E" w:rsidRPr="005F055C" w:rsidRDefault="0077089E" w:rsidP="0077089E">
            <w:pPr>
              <w:rPr>
                <w:rFonts w:ascii="Calibri" w:hAnsi="Calibri" w:cs="Calibri"/>
                <w:color w:val="FFFFFF"/>
                <w:szCs w:val="22"/>
              </w:rPr>
            </w:pPr>
            <w:proofErr w:type="spellStart"/>
            <w:r w:rsidRPr="005F055C">
              <w:rPr>
                <w:rFonts w:ascii="Calibri" w:hAnsi="Calibri" w:cs="Calibri"/>
                <w:color w:val="FFFFFF"/>
                <w:szCs w:val="22"/>
              </w:rPr>
              <w:t>Therms</w:t>
            </w:r>
            <w:proofErr w:type="spellEnd"/>
            <w:r w:rsidRPr="005F055C">
              <w:rPr>
                <w:rFonts w:ascii="Calibri" w:hAnsi="Calibri" w:cs="Calibri"/>
                <w:color w:val="FFFFFF"/>
                <w:szCs w:val="22"/>
              </w:rPr>
              <w:t xml:space="preserve"> Saved/</w:t>
            </w:r>
            <w:proofErr w:type="spellStart"/>
            <w:r w:rsidRPr="005F055C">
              <w:rPr>
                <w:rFonts w:ascii="Calibri" w:hAnsi="Calibri" w:cs="Calibri"/>
                <w:color w:val="FFFFFF"/>
                <w:szCs w:val="22"/>
              </w:rPr>
              <w:t>sq</w:t>
            </w:r>
            <w:r w:rsidR="00EC7EF8" w:rsidRPr="005F055C">
              <w:rPr>
                <w:rFonts w:ascii="Calibri" w:hAnsi="Calibri" w:cs="Calibri"/>
                <w:color w:val="FFFFFF"/>
                <w:szCs w:val="22"/>
              </w:rPr>
              <w:t>.</w:t>
            </w:r>
            <w:r w:rsidRPr="005F055C">
              <w:rPr>
                <w:rFonts w:ascii="Calibri" w:hAnsi="Calibri" w:cs="Calibri"/>
                <w:color w:val="FFFFFF"/>
                <w:szCs w:val="22"/>
              </w:rPr>
              <w:t>ft</w:t>
            </w:r>
            <w:proofErr w:type="spellEnd"/>
            <w:r w:rsidR="00EC7EF8" w:rsidRPr="005F055C">
              <w:rPr>
                <w:rFonts w:ascii="Calibri" w:hAnsi="Calibri" w:cs="Calibri"/>
                <w:color w:val="FFFFFF"/>
                <w:szCs w:val="22"/>
              </w:rPr>
              <w:t>.</w:t>
            </w:r>
          </w:p>
        </w:tc>
      </w:tr>
      <w:tr w:rsidR="0077089E" w:rsidRPr="0077089E">
        <w:trPr>
          <w:trHeight w:val="300"/>
        </w:trPr>
        <w:tc>
          <w:tcPr>
            <w:tcW w:w="1720" w:type="dxa"/>
            <w:tcBorders>
              <w:top w:val="single" w:sz="4" w:space="0" w:color="auto"/>
              <w:left w:val="single" w:sz="4" w:space="0" w:color="auto"/>
              <w:bottom w:val="single" w:sz="4" w:space="0" w:color="auto"/>
              <w:right w:val="single" w:sz="4" w:space="0" w:color="auto"/>
            </w:tcBorders>
            <w:shd w:val="pct5" w:color="auto" w:fill="auto"/>
            <w:noWrap/>
            <w:vAlign w:val="bottom"/>
          </w:tcPr>
          <w:p w:rsidR="0077089E" w:rsidRPr="0077089E" w:rsidRDefault="0077089E" w:rsidP="0077089E">
            <w:pPr>
              <w:rPr>
                <w:rFonts w:ascii="Calibri" w:hAnsi="Calibri" w:cs="Calibri"/>
                <w:color w:val="000000"/>
                <w:szCs w:val="22"/>
              </w:rPr>
            </w:pPr>
            <w:smartTag w:uri="urn:schemas-microsoft-com:office:smarttags" w:element="City">
              <w:smartTag w:uri="urn:schemas-microsoft-com:office:smarttags" w:element="place">
                <w:r w:rsidRPr="0077089E">
                  <w:rPr>
                    <w:rFonts w:ascii="Calibri" w:hAnsi="Calibri" w:cs="Calibri"/>
                    <w:color w:val="000000"/>
                    <w:szCs w:val="22"/>
                  </w:rPr>
                  <w:t>Sacramento</w:t>
                </w:r>
              </w:smartTag>
            </w:smartTag>
          </w:p>
        </w:tc>
        <w:tc>
          <w:tcPr>
            <w:tcW w:w="1440" w:type="dxa"/>
            <w:tcBorders>
              <w:top w:val="single" w:sz="4" w:space="0" w:color="auto"/>
              <w:left w:val="nil"/>
              <w:bottom w:val="single" w:sz="4" w:space="0" w:color="auto"/>
              <w:right w:val="single" w:sz="4" w:space="0" w:color="auto"/>
            </w:tcBorders>
            <w:shd w:val="pct5" w:color="auto" w:fill="auto"/>
            <w:noWrap/>
            <w:vAlign w:val="bottom"/>
          </w:tcPr>
          <w:p w:rsidR="0077089E" w:rsidRPr="0077089E" w:rsidRDefault="0077089E" w:rsidP="0077089E">
            <w:pPr>
              <w:rPr>
                <w:rFonts w:ascii="Calibri" w:hAnsi="Calibri" w:cs="Calibri"/>
                <w:color w:val="000000"/>
                <w:szCs w:val="22"/>
              </w:rPr>
            </w:pPr>
            <w:r w:rsidRPr="0077089E">
              <w:rPr>
                <w:rFonts w:ascii="Calibri" w:hAnsi="Calibri" w:cs="Calibri"/>
                <w:color w:val="000000"/>
                <w:szCs w:val="22"/>
              </w:rPr>
              <w:t>11,12,13</w:t>
            </w:r>
          </w:p>
        </w:tc>
        <w:tc>
          <w:tcPr>
            <w:tcW w:w="960" w:type="dxa"/>
            <w:tcBorders>
              <w:top w:val="single" w:sz="4" w:space="0" w:color="auto"/>
              <w:left w:val="nil"/>
              <w:bottom w:val="single" w:sz="4" w:space="0" w:color="auto"/>
              <w:right w:val="single" w:sz="4" w:space="0" w:color="auto"/>
            </w:tcBorders>
            <w:shd w:val="pct5" w:color="auto" w:fill="auto"/>
            <w:noWrap/>
            <w:vAlign w:val="bottom"/>
          </w:tcPr>
          <w:p w:rsidR="0077089E" w:rsidRPr="0077089E" w:rsidRDefault="0077089E" w:rsidP="0077089E">
            <w:pPr>
              <w:jc w:val="right"/>
              <w:rPr>
                <w:rFonts w:ascii="Calibri" w:hAnsi="Calibri" w:cs="Calibri"/>
                <w:color w:val="000000"/>
                <w:szCs w:val="22"/>
              </w:rPr>
            </w:pPr>
            <w:r w:rsidRPr="0077089E">
              <w:rPr>
                <w:rFonts w:ascii="Calibri" w:hAnsi="Calibri" w:cs="Calibri"/>
                <w:color w:val="000000"/>
                <w:szCs w:val="22"/>
              </w:rPr>
              <w:t>1%</w:t>
            </w:r>
          </w:p>
        </w:tc>
        <w:tc>
          <w:tcPr>
            <w:tcW w:w="960" w:type="dxa"/>
            <w:tcBorders>
              <w:top w:val="single" w:sz="4" w:space="0" w:color="auto"/>
              <w:left w:val="nil"/>
              <w:bottom w:val="single" w:sz="4" w:space="0" w:color="auto"/>
              <w:right w:val="single" w:sz="4" w:space="0" w:color="auto"/>
            </w:tcBorders>
            <w:shd w:val="pct5" w:color="auto" w:fill="auto"/>
            <w:noWrap/>
            <w:vAlign w:val="bottom"/>
          </w:tcPr>
          <w:p w:rsidR="0077089E" w:rsidRPr="0077089E" w:rsidRDefault="0077089E" w:rsidP="0077089E">
            <w:pPr>
              <w:jc w:val="right"/>
              <w:rPr>
                <w:rFonts w:ascii="Calibri" w:hAnsi="Calibri" w:cs="Calibri"/>
                <w:color w:val="000000"/>
                <w:szCs w:val="22"/>
              </w:rPr>
            </w:pPr>
            <w:r w:rsidRPr="0077089E">
              <w:rPr>
                <w:rFonts w:ascii="Calibri" w:hAnsi="Calibri" w:cs="Calibri"/>
                <w:color w:val="000000"/>
                <w:szCs w:val="22"/>
              </w:rPr>
              <w:t>5%</w:t>
            </w:r>
          </w:p>
        </w:tc>
        <w:tc>
          <w:tcPr>
            <w:tcW w:w="960" w:type="dxa"/>
            <w:tcBorders>
              <w:top w:val="single" w:sz="4" w:space="0" w:color="auto"/>
              <w:left w:val="nil"/>
              <w:bottom w:val="single" w:sz="4" w:space="0" w:color="auto"/>
              <w:right w:val="single" w:sz="4" w:space="0" w:color="auto"/>
            </w:tcBorders>
            <w:shd w:val="pct5" w:color="auto" w:fill="auto"/>
            <w:noWrap/>
            <w:vAlign w:val="bottom"/>
          </w:tcPr>
          <w:p w:rsidR="0077089E" w:rsidRPr="0077089E" w:rsidRDefault="0077089E" w:rsidP="0077089E">
            <w:pPr>
              <w:jc w:val="right"/>
              <w:rPr>
                <w:rFonts w:ascii="Calibri" w:hAnsi="Calibri" w:cs="Calibri"/>
                <w:color w:val="000000"/>
                <w:szCs w:val="22"/>
              </w:rPr>
            </w:pPr>
            <w:r w:rsidRPr="0077089E">
              <w:rPr>
                <w:rFonts w:ascii="Calibri" w:hAnsi="Calibri" w:cs="Calibri"/>
                <w:color w:val="000000"/>
                <w:szCs w:val="22"/>
              </w:rPr>
              <w:t>6,400</w:t>
            </w:r>
          </w:p>
        </w:tc>
        <w:tc>
          <w:tcPr>
            <w:tcW w:w="940" w:type="dxa"/>
            <w:tcBorders>
              <w:top w:val="single" w:sz="4" w:space="0" w:color="auto"/>
              <w:left w:val="nil"/>
              <w:bottom w:val="single" w:sz="4" w:space="0" w:color="auto"/>
              <w:right w:val="single" w:sz="4" w:space="0" w:color="auto"/>
            </w:tcBorders>
            <w:shd w:val="pct5" w:color="auto" w:fill="auto"/>
            <w:noWrap/>
            <w:vAlign w:val="bottom"/>
          </w:tcPr>
          <w:p w:rsidR="0077089E" w:rsidRPr="0077089E" w:rsidRDefault="0077089E" w:rsidP="0077089E">
            <w:pPr>
              <w:jc w:val="right"/>
              <w:rPr>
                <w:rFonts w:ascii="Calibri" w:hAnsi="Calibri" w:cs="Calibri"/>
                <w:color w:val="000000"/>
                <w:szCs w:val="22"/>
              </w:rPr>
            </w:pPr>
            <w:r w:rsidRPr="0077089E">
              <w:rPr>
                <w:rFonts w:ascii="Calibri" w:hAnsi="Calibri" w:cs="Calibri"/>
                <w:color w:val="000000"/>
                <w:szCs w:val="22"/>
              </w:rPr>
              <w:t>37,014</w:t>
            </w:r>
          </w:p>
        </w:tc>
        <w:tc>
          <w:tcPr>
            <w:tcW w:w="1000" w:type="dxa"/>
            <w:tcBorders>
              <w:top w:val="single" w:sz="4" w:space="0" w:color="auto"/>
              <w:left w:val="nil"/>
              <w:bottom w:val="single" w:sz="4" w:space="0" w:color="auto"/>
              <w:right w:val="single" w:sz="4" w:space="0" w:color="auto"/>
            </w:tcBorders>
            <w:shd w:val="pct5" w:color="auto" w:fill="auto"/>
            <w:noWrap/>
            <w:vAlign w:val="bottom"/>
          </w:tcPr>
          <w:p w:rsidR="0077089E" w:rsidRPr="0077089E" w:rsidRDefault="0077089E" w:rsidP="0077089E">
            <w:pPr>
              <w:jc w:val="right"/>
              <w:rPr>
                <w:rFonts w:ascii="Calibri" w:hAnsi="Calibri" w:cs="Calibri"/>
                <w:color w:val="000000"/>
                <w:szCs w:val="22"/>
              </w:rPr>
            </w:pPr>
            <w:r w:rsidRPr="0077089E">
              <w:rPr>
                <w:rFonts w:ascii="Calibri" w:hAnsi="Calibri" w:cs="Calibri"/>
                <w:color w:val="000000"/>
                <w:szCs w:val="22"/>
              </w:rPr>
              <w:t>17,464</w:t>
            </w:r>
          </w:p>
        </w:tc>
        <w:tc>
          <w:tcPr>
            <w:tcW w:w="800" w:type="dxa"/>
            <w:tcBorders>
              <w:top w:val="single" w:sz="4" w:space="0" w:color="auto"/>
              <w:left w:val="nil"/>
              <w:bottom w:val="single" w:sz="4" w:space="0" w:color="auto"/>
              <w:right w:val="single" w:sz="4" w:space="0" w:color="auto"/>
            </w:tcBorders>
            <w:shd w:val="pct5" w:color="auto" w:fill="auto"/>
            <w:noWrap/>
            <w:vAlign w:val="bottom"/>
          </w:tcPr>
          <w:p w:rsidR="0077089E" w:rsidRPr="0077089E" w:rsidRDefault="0077089E" w:rsidP="0077089E">
            <w:pPr>
              <w:jc w:val="right"/>
              <w:rPr>
                <w:rFonts w:ascii="Calibri" w:hAnsi="Calibri" w:cs="Calibri"/>
                <w:color w:val="000000"/>
                <w:szCs w:val="22"/>
              </w:rPr>
            </w:pPr>
            <w:r w:rsidRPr="0077089E">
              <w:rPr>
                <w:rFonts w:ascii="Calibri" w:hAnsi="Calibri" w:cs="Calibri"/>
                <w:color w:val="000000"/>
                <w:szCs w:val="22"/>
              </w:rPr>
              <w:t>19,550</w:t>
            </w:r>
          </w:p>
        </w:tc>
        <w:tc>
          <w:tcPr>
            <w:tcW w:w="1180" w:type="dxa"/>
            <w:tcBorders>
              <w:top w:val="single" w:sz="4" w:space="0" w:color="auto"/>
              <w:left w:val="nil"/>
              <w:bottom w:val="single" w:sz="4" w:space="0" w:color="auto"/>
              <w:right w:val="single" w:sz="4" w:space="0" w:color="auto"/>
            </w:tcBorders>
            <w:shd w:val="pct5" w:color="auto" w:fill="auto"/>
            <w:noWrap/>
            <w:vAlign w:val="bottom"/>
          </w:tcPr>
          <w:p w:rsidR="0077089E" w:rsidRPr="0077089E" w:rsidRDefault="0077089E" w:rsidP="0077089E">
            <w:pPr>
              <w:jc w:val="right"/>
              <w:rPr>
                <w:rFonts w:ascii="Calibri" w:hAnsi="Calibri" w:cs="Calibri"/>
                <w:color w:val="000000"/>
                <w:szCs w:val="22"/>
              </w:rPr>
            </w:pPr>
            <w:r w:rsidRPr="0077089E">
              <w:rPr>
                <w:rFonts w:ascii="Calibri" w:hAnsi="Calibri" w:cs="Calibri"/>
                <w:color w:val="000000"/>
                <w:szCs w:val="22"/>
              </w:rPr>
              <w:t>3.05</w:t>
            </w:r>
          </w:p>
        </w:tc>
      </w:tr>
      <w:tr w:rsidR="0077089E" w:rsidRPr="0077089E">
        <w:trPr>
          <w:trHeight w:val="300"/>
        </w:trPr>
        <w:tc>
          <w:tcPr>
            <w:tcW w:w="1720" w:type="dxa"/>
            <w:tcBorders>
              <w:top w:val="single" w:sz="4" w:space="0" w:color="auto"/>
              <w:left w:val="single" w:sz="4" w:space="0" w:color="auto"/>
              <w:bottom w:val="single" w:sz="4" w:space="0" w:color="auto"/>
              <w:right w:val="single" w:sz="4" w:space="0" w:color="auto"/>
            </w:tcBorders>
            <w:shd w:val="pct5" w:color="auto" w:fill="auto"/>
            <w:noWrap/>
            <w:vAlign w:val="bottom"/>
          </w:tcPr>
          <w:p w:rsidR="0077089E" w:rsidRPr="0077089E" w:rsidRDefault="0077089E" w:rsidP="0077089E">
            <w:pPr>
              <w:rPr>
                <w:rFonts w:ascii="Calibri" w:hAnsi="Calibri" w:cs="Calibri"/>
                <w:color w:val="000000"/>
                <w:szCs w:val="22"/>
              </w:rPr>
            </w:pPr>
            <w:smartTag w:uri="urn:schemas-microsoft-com:office:smarttags" w:element="City">
              <w:smartTag w:uri="urn:schemas-microsoft-com:office:smarttags" w:element="place">
                <w:r w:rsidRPr="0077089E">
                  <w:rPr>
                    <w:rFonts w:ascii="Calibri" w:hAnsi="Calibri" w:cs="Calibri"/>
                    <w:color w:val="000000"/>
                    <w:szCs w:val="22"/>
                  </w:rPr>
                  <w:t>San Francisco</w:t>
                </w:r>
              </w:smartTag>
            </w:smartTag>
          </w:p>
        </w:tc>
        <w:tc>
          <w:tcPr>
            <w:tcW w:w="1440" w:type="dxa"/>
            <w:tcBorders>
              <w:top w:val="single" w:sz="4" w:space="0" w:color="auto"/>
              <w:left w:val="nil"/>
              <w:bottom w:val="single" w:sz="4" w:space="0" w:color="auto"/>
              <w:right w:val="single" w:sz="4" w:space="0" w:color="auto"/>
            </w:tcBorders>
            <w:shd w:val="pct5" w:color="auto" w:fill="auto"/>
            <w:noWrap/>
            <w:vAlign w:val="bottom"/>
          </w:tcPr>
          <w:p w:rsidR="0077089E" w:rsidRPr="0077089E" w:rsidRDefault="0077089E" w:rsidP="0077089E">
            <w:pPr>
              <w:rPr>
                <w:rFonts w:ascii="Calibri" w:hAnsi="Calibri" w:cs="Calibri"/>
                <w:color w:val="000000"/>
                <w:szCs w:val="22"/>
              </w:rPr>
            </w:pPr>
            <w:r w:rsidRPr="0077089E">
              <w:rPr>
                <w:rFonts w:ascii="Calibri" w:hAnsi="Calibri" w:cs="Calibri"/>
                <w:color w:val="000000"/>
                <w:szCs w:val="22"/>
              </w:rPr>
              <w:t>1,3,5</w:t>
            </w:r>
          </w:p>
        </w:tc>
        <w:tc>
          <w:tcPr>
            <w:tcW w:w="960" w:type="dxa"/>
            <w:tcBorders>
              <w:top w:val="single" w:sz="4" w:space="0" w:color="auto"/>
              <w:left w:val="nil"/>
              <w:bottom w:val="single" w:sz="4" w:space="0" w:color="auto"/>
              <w:right w:val="single" w:sz="4" w:space="0" w:color="auto"/>
            </w:tcBorders>
            <w:shd w:val="pct5" w:color="auto" w:fill="auto"/>
            <w:noWrap/>
            <w:vAlign w:val="bottom"/>
          </w:tcPr>
          <w:p w:rsidR="0077089E" w:rsidRPr="0077089E" w:rsidRDefault="0077089E" w:rsidP="0077089E">
            <w:pPr>
              <w:jc w:val="right"/>
              <w:rPr>
                <w:rFonts w:ascii="Calibri" w:hAnsi="Calibri" w:cs="Calibri"/>
                <w:color w:val="000000"/>
                <w:szCs w:val="22"/>
              </w:rPr>
            </w:pPr>
            <w:r w:rsidRPr="0077089E">
              <w:rPr>
                <w:rFonts w:ascii="Calibri" w:hAnsi="Calibri" w:cs="Calibri"/>
                <w:color w:val="000000"/>
                <w:szCs w:val="22"/>
              </w:rPr>
              <w:t>1%</w:t>
            </w:r>
          </w:p>
        </w:tc>
        <w:tc>
          <w:tcPr>
            <w:tcW w:w="960" w:type="dxa"/>
            <w:tcBorders>
              <w:top w:val="single" w:sz="4" w:space="0" w:color="auto"/>
              <w:left w:val="nil"/>
              <w:bottom w:val="single" w:sz="4" w:space="0" w:color="auto"/>
              <w:right w:val="single" w:sz="4" w:space="0" w:color="auto"/>
            </w:tcBorders>
            <w:shd w:val="pct5" w:color="auto" w:fill="auto"/>
            <w:noWrap/>
            <w:vAlign w:val="bottom"/>
          </w:tcPr>
          <w:p w:rsidR="0077089E" w:rsidRPr="0077089E" w:rsidRDefault="0077089E" w:rsidP="0077089E">
            <w:pPr>
              <w:jc w:val="right"/>
              <w:rPr>
                <w:rFonts w:ascii="Calibri" w:hAnsi="Calibri" w:cs="Calibri"/>
                <w:color w:val="000000"/>
                <w:szCs w:val="22"/>
              </w:rPr>
            </w:pPr>
            <w:r w:rsidRPr="0077089E">
              <w:rPr>
                <w:rFonts w:ascii="Calibri" w:hAnsi="Calibri" w:cs="Calibri"/>
                <w:color w:val="000000"/>
                <w:szCs w:val="22"/>
              </w:rPr>
              <w:t>5%</w:t>
            </w:r>
          </w:p>
        </w:tc>
        <w:tc>
          <w:tcPr>
            <w:tcW w:w="960" w:type="dxa"/>
            <w:tcBorders>
              <w:top w:val="single" w:sz="4" w:space="0" w:color="auto"/>
              <w:left w:val="nil"/>
              <w:bottom w:val="single" w:sz="4" w:space="0" w:color="auto"/>
              <w:right w:val="single" w:sz="4" w:space="0" w:color="auto"/>
            </w:tcBorders>
            <w:shd w:val="pct5" w:color="auto" w:fill="auto"/>
            <w:noWrap/>
            <w:vAlign w:val="bottom"/>
          </w:tcPr>
          <w:p w:rsidR="0077089E" w:rsidRPr="0077089E" w:rsidRDefault="0077089E" w:rsidP="0077089E">
            <w:pPr>
              <w:jc w:val="right"/>
              <w:rPr>
                <w:rFonts w:ascii="Calibri" w:hAnsi="Calibri" w:cs="Calibri"/>
                <w:color w:val="000000"/>
                <w:szCs w:val="22"/>
              </w:rPr>
            </w:pPr>
            <w:r w:rsidRPr="0077089E">
              <w:rPr>
                <w:rFonts w:ascii="Calibri" w:hAnsi="Calibri" w:cs="Calibri"/>
                <w:color w:val="000000"/>
                <w:szCs w:val="22"/>
              </w:rPr>
              <w:t>6,400</w:t>
            </w:r>
          </w:p>
        </w:tc>
        <w:tc>
          <w:tcPr>
            <w:tcW w:w="940" w:type="dxa"/>
            <w:tcBorders>
              <w:top w:val="single" w:sz="4" w:space="0" w:color="auto"/>
              <w:left w:val="nil"/>
              <w:bottom w:val="single" w:sz="4" w:space="0" w:color="auto"/>
              <w:right w:val="single" w:sz="4" w:space="0" w:color="auto"/>
            </w:tcBorders>
            <w:shd w:val="pct5" w:color="auto" w:fill="auto"/>
            <w:noWrap/>
            <w:vAlign w:val="bottom"/>
          </w:tcPr>
          <w:p w:rsidR="0077089E" w:rsidRPr="0077089E" w:rsidRDefault="0077089E" w:rsidP="0077089E">
            <w:pPr>
              <w:jc w:val="right"/>
              <w:rPr>
                <w:rFonts w:ascii="Calibri" w:hAnsi="Calibri" w:cs="Calibri"/>
                <w:color w:val="000000"/>
                <w:szCs w:val="22"/>
              </w:rPr>
            </w:pPr>
            <w:r w:rsidRPr="0077089E">
              <w:rPr>
                <w:rFonts w:ascii="Calibri" w:hAnsi="Calibri" w:cs="Calibri"/>
                <w:color w:val="000000"/>
                <w:szCs w:val="22"/>
              </w:rPr>
              <w:t>45,924</w:t>
            </w:r>
          </w:p>
        </w:tc>
        <w:tc>
          <w:tcPr>
            <w:tcW w:w="1000" w:type="dxa"/>
            <w:tcBorders>
              <w:top w:val="single" w:sz="4" w:space="0" w:color="auto"/>
              <w:left w:val="nil"/>
              <w:bottom w:val="single" w:sz="4" w:space="0" w:color="auto"/>
              <w:right w:val="single" w:sz="4" w:space="0" w:color="auto"/>
            </w:tcBorders>
            <w:shd w:val="pct5" w:color="auto" w:fill="auto"/>
            <w:noWrap/>
            <w:vAlign w:val="bottom"/>
          </w:tcPr>
          <w:p w:rsidR="0077089E" w:rsidRPr="0077089E" w:rsidRDefault="0077089E" w:rsidP="0077089E">
            <w:pPr>
              <w:jc w:val="right"/>
              <w:rPr>
                <w:rFonts w:ascii="Calibri" w:hAnsi="Calibri" w:cs="Calibri"/>
                <w:color w:val="000000"/>
                <w:szCs w:val="22"/>
              </w:rPr>
            </w:pPr>
            <w:r w:rsidRPr="0077089E">
              <w:rPr>
                <w:rFonts w:ascii="Calibri" w:hAnsi="Calibri" w:cs="Calibri"/>
                <w:color w:val="000000"/>
                <w:szCs w:val="22"/>
              </w:rPr>
              <w:t>21,842</w:t>
            </w:r>
          </w:p>
        </w:tc>
        <w:tc>
          <w:tcPr>
            <w:tcW w:w="800" w:type="dxa"/>
            <w:tcBorders>
              <w:top w:val="single" w:sz="4" w:space="0" w:color="auto"/>
              <w:left w:val="nil"/>
              <w:bottom w:val="single" w:sz="4" w:space="0" w:color="auto"/>
              <w:right w:val="single" w:sz="4" w:space="0" w:color="auto"/>
            </w:tcBorders>
            <w:shd w:val="pct5" w:color="auto" w:fill="auto"/>
            <w:noWrap/>
            <w:vAlign w:val="bottom"/>
          </w:tcPr>
          <w:p w:rsidR="0077089E" w:rsidRPr="0077089E" w:rsidRDefault="0077089E" w:rsidP="0077089E">
            <w:pPr>
              <w:jc w:val="right"/>
              <w:rPr>
                <w:rFonts w:ascii="Calibri" w:hAnsi="Calibri" w:cs="Calibri"/>
                <w:color w:val="000000"/>
                <w:szCs w:val="22"/>
              </w:rPr>
            </w:pPr>
            <w:r w:rsidRPr="0077089E">
              <w:rPr>
                <w:rFonts w:ascii="Calibri" w:hAnsi="Calibri" w:cs="Calibri"/>
                <w:color w:val="000000"/>
                <w:szCs w:val="22"/>
              </w:rPr>
              <w:t>24,082</w:t>
            </w:r>
          </w:p>
        </w:tc>
        <w:tc>
          <w:tcPr>
            <w:tcW w:w="1180" w:type="dxa"/>
            <w:tcBorders>
              <w:top w:val="single" w:sz="4" w:space="0" w:color="auto"/>
              <w:left w:val="nil"/>
              <w:bottom w:val="single" w:sz="4" w:space="0" w:color="auto"/>
              <w:right w:val="single" w:sz="4" w:space="0" w:color="auto"/>
            </w:tcBorders>
            <w:shd w:val="pct5" w:color="auto" w:fill="auto"/>
            <w:noWrap/>
            <w:vAlign w:val="bottom"/>
          </w:tcPr>
          <w:p w:rsidR="0077089E" w:rsidRPr="0077089E" w:rsidRDefault="0077089E" w:rsidP="0077089E">
            <w:pPr>
              <w:jc w:val="right"/>
              <w:rPr>
                <w:rFonts w:ascii="Calibri" w:hAnsi="Calibri" w:cs="Calibri"/>
                <w:color w:val="000000"/>
                <w:szCs w:val="22"/>
              </w:rPr>
            </w:pPr>
            <w:r w:rsidRPr="0077089E">
              <w:rPr>
                <w:rFonts w:ascii="Calibri" w:hAnsi="Calibri" w:cs="Calibri"/>
                <w:color w:val="000000"/>
                <w:szCs w:val="22"/>
              </w:rPr>
              <w:t>3.76</w:t>
            </w:r>
          </w:p>
        </w:tc>
      </w:tr>
      <w:tr w:rsidR="0077089E" w:rsidRPr="0077089E">
        <w:trPr>
          <w:trHeight w:val="300"/>
        </w:trPr>
        <w:tc>
          <w:tcPr>
            <w:tcW w:w="1720" w:type="dxa"/>
            <w:tcBorders>
              <w:top w:val="single" w:sz="4" w:space="0" w:color="auto"/>
              <w:left w:val="single" w:sz="4" w:space="0" w:color="auto"/>
              <w:bottom w:val="single" w:sz="4" w:space="0" w:color="auto"/>
              <w:right w:val="single" w:sz="4" w:space="0" w:color="auto"/>
            </w:tcBorders>
            <w:shd w:val="pct5" w:color="auto" w:fill="auto"/>
            <w:noWrap/>
            <w:vAlign w:val="bottom"/>
          </w:tcPr>
          <w:p w:rsidR="0077089E" w:rsidRPr="0077089E" w:rsidRDefault="0077089E" w:rsidP="0077089E">
            <w:pPr>
              <w:rPr>
                <w:rFonts w:ascii="Calibri" w:hAnsi="Calibri" w:cs="Calibri"/>
                <w:color w:val="000000"/>
                <w:szCs w:val="22"/>
              </w:rPr>
            </w:pPr>
            <w:r w:rsidRPr="0077089E">
              <w:rPr>
                <w:rFonts w:ascii="Calibri" w:hAnsi="Calibri" w:cs="Calibri"/>
                <w:color w:val="000000"/>
                <w:szCs w:val="22"/>
              </w:rPr>
              <w:t>Both (averaged)</w:t>
            </w:r>
          </w:p>
        </w:tc>
        <w:tc>
          <w:tcPr>
            <w:tcW w:w="1440" w:type="dxa"/>
            <w:tcBorders>
              <w:top w:val="single" w:sz="4" w:space="0" w:color="auto"/>
              <w:left w:val="nil"/>
              <w:bottom w:val="single" w:sz="4" w:space="0" w:color="auto"/>
              <w:right w:val="single" w:sz="4" w:space="0" w:color="auto"/>
            </w:tcBorders>
            <w:shd w:val="pct5" w:color="auto" w:fill="auto"/>
            <w:noWrap/>
            <w:vAlign w:val="bottom"/>
          </w:tcPr>
          <w:p w:rsidR="0077089E" w:rsidRPr="0077089E" w:rsidRDefault="0077089E" w:rsidP="0077089E">
            <w:pPr>
              <w:rPr>
                <w:rFonts w:ascii="Calibri" w:hAnsi="Calibri" w:cs="Calibri"/>
                <w:color w:val="000000"/>
                <w:szCs w:val="22"/>
              </w:rPr>
            </w:pPr>
            <w:r w:rsidRPr="0077089E">
              <w:rPr>
                <w:rFonts w:ascii="Calibri" w:hAnsi="Calibri" w:cs="Calibri"/>
                <w:color w:val="000000"/>
                <w:szCs w:val="22"/>
              </w:rPr>
              <w:t>2,4,16</w:t>
            </w:r>
          </w:p>
        </w:tc>
        <w:tc>
          <w:tcPr>
            <w:tcW w:w="960" w:type="dxa"/>
            <w:tcBorders>
              <w:top w:val="single" w:sz="4" w:space="0" w:color="auto"/>
              <w:left w:val="nil"/>
              <w:bottom w:val="single" w:sz="4" w:space="0" w:color="auto"/>
              <w:right w:val="single" w:sz="4" w:space="0" w:color="auto"/>
            </w:tcBorders>
            <w:shd w:val="pct5" w:color="auto" w:fill="auto"/>
            <w:noWrap/>
            <w:vAlign w:val="bottom"/>
          </w:tcPr>
          <w:p w:rsidR="0077089E" w:rsidRPr="0077089E" w:rsidRDefault="0077089E" w:rsidP="0077089E">
            <w:pPr>
              <w:jc w:val="right"/>
              <w:rPr>
                <w:rFonts w:ascii="Calibri" w:hAnsi="Calibri" w:cs="Calibri"/>
                <w:color w:val="000000"/>
                <w:szCs w:val="22"/>
              </w:rPr>
            </w:pPr>
            <w:r w:rsidRPr="0077089E">
              <w:rPr>
                <w:rFonts w:ascii="Calibri" w:hAnsi="Calibri" w:cs="Calibri"/>
                <w:color w:val="000000"/>
                <w:szCs w:val="22"/>
              </w:rPr>
              <w:t>1%</w:t>
            </w:r>
          </w:p>
        </w:tc>
        <w:tc>
          <w:tcPr>
            <w:tcW w:w="960" w:type="dxa"/>
            <w:tcBorders>
              <w:top w:val="single" w:sz="4" w:space="0" w:color="auto"/>
              <w:left w:val="nil"/>
              <w:bottom w:val="single" w:sz="4" w:space="0" w:color="auto"/>
              <w:right w:val="single" w:sz="4" w:space="0" w:color="auto"/>
            </w:tcBorders>
            <w:shd w:val="pct5" w:color="auto" w:fill="auto"/>
            <w:noWrap/>
            <w:vAlign w:val="bottom"/>
          </w:tcPr>
          <w:p w:rsidR="0077089E" w:rsidRPr="0077089E" w:rsidRDefault="0077089E" w:rsidP="0077089E">
            <w:pPr>
              <w:jc w:val="right"/>
              <w:rPr>
                <w:rFonts w:ascii="Calibri" w:hAnsi="Calibri" w:cs="Calibri"/>
                <w:color w:val="000000"/>
                <w:szCs w:val="22"/>
              </w:rPr>
            </w:pPr>
            <w:r w:rsidRPr="0077089E">
              <w:rPr>
                <w:rFonts w:ascii="Calibri" w:hAnsi="Calibri" w:cs="Calibri"/>
                <w:color w:val="000000"/>
                <w:szCs w:val="22"/>
              </w:rPr>
              <w:t>5%</w:t>
            </w:r>
          </w:p>
        </w:tc>
        <w:tc>
          <w:tcPr>
            <w:tcW w:w="960" w:type="dxa"/>
            <w:tcBorders>
              <w:top w:val="single" w:sz="4" w:space="0" w:color="auto"/>
              <w:left w:val="nil"/>
              <w:bottom w:val="single" w:sz="4" w:space="0" w:color="auto"/>
              <w:right w:val="single" w:sz="4" w:space="0" w:color="auto"/>
            </w:tcBorders>
            <w:shd w:val="pct5" w:color="auto" w:fill="auto"/>
            <w:noWrap/>
            <w:vAlign w:val="bottom"/>
          </w:tcPr>
          <w:p w:rsidR="0077089E" w:rsidRPr="0077089E" w:rsidRDefault="0077089E" w:rsidP="0077089E">
            <w:pPr>
              <w:jc w:val="right"/>
              <w:rPr>
                <w:rFonts w:ascii="Calibri" w:hAnsi="Calibri" w:cs="Calibri"/>
                <w:color w:val="000000"/>
                <w:szCs w:val="22"/>
              </w:rPr>
            </w:pPr>
            <w:r w:rsidRPr="0077089E">
              <w:rPr>
                <w:rFonts w:ascii="Calibri" w:hAnsi="Calibri" w:cs="Calibri"/>
                <w:color w:val="000000"/>
                <w:szCs w:val="22"/>
              </w:rPr>
              <w:t>6,400</w:t>
            </w:r>
          </w:p>
        </w:tc>
        <w:tc>
          <w:tcPr>
            <w:tcW w:w="940" w:type="dxa"/>
            <w:tcBorders>
              <w:top w:val="single" w:sz="4" w:space="0" w:color="auto"/>
              <w:left w:val="nil"/>
              <w:bottom w:val="single" w:sz="4" w:space="0" w:color="auto"/>
              <w:right w:val="single" w:sz="4" w:space="0" w:color="auto"/>
            </w:tcBorders>
            <w:shd w:val="pct5" w:color="auto" w:fill="auto"/>
            <w:noWrap/>
            <w:vAlign w:val="bottom"/>
          </w:tcPr>
          <w:p w:rsidR="0077089E" w:rsidRPr="0077089E" w:rsidRDefault="0077089E" w:rsidP="0077089E">
            <w:pPr>
              <w:jc w:val="right"/>
              <w:rPr>
                <w:rFonts w:ascii="Calibri" w:hAnsi="Calibri" w:cs="Calibri"/>
                <w:color w:val="000000"/>
                <w:szCs w:val="22"/>
              </w:rPr>
            </w:pPr>
            <w:r w:rsidRPr="0077089E">
              <w:rPr>
                <w:rFonts w:ascii="Calibri" w:hAnsi="Calibri" w:cs="Calibri"/>
                <w:color w:val="000000"/>
                <w:szCs w:val="22"/>
              </w:rPr>
              <w:t>41,469</w:t>
            </w:r>
          </w:p>
        </w:tc>
        <w:tc>
          <w:tcPr>
            <w:tcW w:w="1000" w:type="dxa"/>
            <w:tcBorders>
              <w:top w:val="single" w:sz="4" w:space="0" w:color="auto"/>
              <w:left w:val="nil"/>
              <w:bottom w:val="single" w:sz="4" w:space="0" w:color="auto"/>
              <w:right w:val="single" w:sz="4" w:space="0" w:color="auto"/>
            </w:tcBorders>
            <w:shd w:val="pct5" w:color="auto" w:fill="auto"/>
            <w:noWrap/>
            <w:vAlign w:val="bottom"/>
          </w:tcPr>
          <w:p w:rsidR="0077089E" w:rsidRPr="0077089E" w:rsidRDefault="0077089E" w:rsidP="0077089E">
            <w:pPr>
              <w:jc w:val="right"/>
              <w:rPr>
                <w:rFonts w:ascii="Calibri" w:hAnsi="Calibri" w:cs="Calibri"/>
                <w:color w:val="000000"/>
                <w:szCs w:val="22"/>
              </w:rPr>
            </w:pPr>
            <w:r w:rsidRPr="0077089E">
              <w:rPr>
                <w:rFonts w:ascii="Calibri" w:hAnsi="Calibri" w:cs="Calibri"/>
                <w:color w:val="000000"/>
                <w:szCs w:val="22"/>
              </w:rPr>
              <w:t>19,653</w:t>
            </w:r>
          </w:p>
        </w:tc>
        <w:tc>
          <w:tcPr>
            <w:tcW w:w="800" w:type="dxa"/>
            <w:tcBorders>
              <w:top w:val="single" w:sz="4" w:space="0" w:color="auto"/>
              <w:left w:val="nil"/>
              <w:bottom w:val="single" w:sz="4" w:space="0" w:color="auto"/>
              <w:right w:val="single" w:sz="4" w:space="0" w:color="auto"/>
            </w:tcBorders>
            <w:shd w:val="pct5" w:color="auto" w:fill="auto"/>
            <w:noWrap/>
            <w:vAlign w:val="bottom"/>
          </w:tcPr>
          <w:p w:rsidR="0077089E" w:rsidRPr="0077089E" w:rsidRDefault="0077089E" w:rsidP="0077089E">
            <w:pPr>
              <w:jc w:val="right"/>
              <w:rPr>
                <w:rFonts w:ascii="Calibri" w:hAnsi="Calibri" w:cs="Calibri"/>
                <w:color w:val="000000"/>
                <w:szCs w:val="22"/>
              </w:rPr>
            </w:pPr>
            <w:r w:rsidRPr="0077089E">
              <w:rPr>
                <w:rFonts w:ascii="Calibri" w:hAnsi="Calibri" w:cs="Calibri"/>
                <w:color w:val="000000"/>
                <w:szCs w:val="22"/>
              </w:rPr>
              <w:t>21,816</w:t>
            </w:r>
          </w:p>
        </w:tc>
        <w:tc>
          <w:tcPr>
            <w:tcW w:w="1180" w:type="dxa"/>
            <w:tcBorders>
              <w:top w:val="single" w:sz="4" w:space="0" w:color="auto"/>
              <w:left w:val="nil"/>
              <w:bottom w:val="single" w:sz="4" w:space="0" w:color="auto"/>
              <w:right w:val="single" w:sz="4" w:space="0" w:color="auto"/>
            </w:tcBorders>
            <w:shd w:val="pct5" w:color="auto" w:fill="auto"/>
            <w:noWrap/>
            <w:vAlign w:val="bottom"/>
          </w:tcPr>
          <w:p w:rsidR="0077089E" w:rsidRPr="0077089E" w:rsidRDefault="0077089E" w:rsidP="0077089E">
            <w:pPr>
              <w:jc w:val="right"/>
              <w:rPr>
                <w:rFonts w:ascii="Calibri" w:hAnsi="Calibri" w:cs="Calibri"/>
                <w:color w:val="000000"/>
                <w:szCs w:val="22"/>
              </w:rPr>
            </w:pPr>
            <w:r w:rsidRPr="0077089E">
              <w:rPr>
                <w:rFonts w:ascii="Calibri" w:hAnsi="Calibri" w:cs="Calibri"/>
                <w:color w:val="000000"/>
                <w:szCs w:val="22"/>
              </w:rPr>
              <w:t>3.41</w:t>
            </w:r>
          </w:p>
        </w:tc>
      </w:tr>
    </w:tbl>
    <w:p w:rsidR="0077089E" w:rsidRDefault="0077089E" w:rsidP="000038A3">
      <w:pPr>
        <w:rPr>
          <w:sz w:val="20"/>
          <w:szCs w:val="20"/>
        </w:rPr>
      </w:pPr>
    </w:p>
    <w:p w:rsidR="009F0955" w:rsidRDefault="009F0955" w:rsidP="000038A3">
      <w:pPr>
        <w:rPr>
          <w:sz w:val="20"/>
          <w:szCs w:val="20"/>
        </w:rPr>
      </w:pPr>
    </w:p>
    <w:p w:rsidR="009F0955" w:rsidRDefault="009F0955" w:rsidP="000038A3">
      <w:pPr>
        <w:rPr>
          <w:sz w:val="20"/>
          <w:szCs w:val="20"/>
        </w:rPr>
      </w:pPr>
    </w:p>
    <w:p w:rsidR="009F0955" w:rsidRDefault="009F0955" w:rsidP="000038A3">
      <w:pPr>
        <w:rPr>
          <w:sz w:val="20"/>
          <w:szCs w:val="20"/>
        </w:rPr>
      </w:pPr>
    </w:p>
    <w:p w:rsidR="009F0955" w:rsidRDefault="009F0955" w:rsidP="000038A3">
      <w:pPr>
        <w:rPr>
          <w:sz w:val="20"/>
          <w:szCs w:val="20"/>
        </w:rPr>
      </w:pPr>
    </w:p>
    <w:p w:rsidR="009F0955" w:rsidRDefault="009F0955" w:rsidP="000038A3">
      <w:pPr>
        <w:rPr>
          <w:sz w:val="20"/>
          <w:szCs w:val="20"/>
        </w:rPr>
      </w:pPr>
    </w:p>
    <w:p w:rsidR="009F0955" w:rsidRDefault="009F0955" w:rsidP="000038A3">
      <w:pPr>
        <w:rPr>
          <w:sz w:val="20"/>
          <w:szCs w:val="20"/>
        </w:rPr>
      </w:pPr>
    </w:p>
    <w:p w:rsidR="009F0955" w:rsidRDefault="009F0955" w:rsidP="000038A3">
      <w:pPr>
        <w:rPr>
          <w:sz w:val="20"/>
          <w:szCs w:val="20"/>
        </w:rPr>
      </w:pPr>
    </w:p>
    <w:p w:rsidR="009F0955" w:rsidRDefault="009F0955" w:rsidP="000038A3">
      <w:pPr>
        <w:rPr>
          <w:sz w:val="20"/>
          <w:szCs w:val="20"/>
        </w:rPr>
      </w:pPr>
    </w:p>
    <w:p w:rsidR="0077089E" w:rsidRDefault="0077089E" w:rsidP="000038A3">
      <w:pPr>
        <w:rPr>
          <w:sz w:val="20"/>
          <w:szCs w:val="20"/>
        </w:rPr>
      </w:pPr>
      <w:r>
        <w:rPr>
          <w:sz w:val="20"/>
          <w:szCs w:val="20"/>
        </w:rPr>
        <w:lastRenderedPageBreak/>
        <w:t>Final Savings (Average of Scenario’s #1 and #2):</w:t>
      </w:r>
    </w:p>
    <w:tbl>
      <w:tblPr>
        <w:tblW w:w="9960" w:type="dxa"/>
        <w:tblInd w:w="93" w:type="dxa"/>
        <w:tblLook w:val="04A0" w:firstRow="1" w:lastRow="0" w:firstColumn="1" w:lastColumn="0" w:noHBand="0" w:noVBand="1"/>
      </w:tblPr>
      <w:tblGrid>
        <w:gridCol w:w="1639"/>
        <w:gridCol w:w="1240"/>
        <w:gridCol w:w="1248"/>
        <w:gridCol w:w="1248"/>
        <w:gridCol w:w="824"/>
        <w:gridCol w:w="910"/>
        <w:gridCol w:w="1066"/>
        <w:gridCol w:w="887"/>
        <w:gridCol w:w="1286"/>
      </w:tblGrid>
      <w:tr w:rsidR="0077089E" w:rsidRPr="0077089E">
        <w:trPr>
          <w:trHeight w:val="600"/>
        </w:trPr>
        <w:tc>
          <w:tcPr>
            <w:tcW w:w="1639" w:type="dxa"/>
            <w:tcBorders>
              <w:top w:val="single" w:sz="4" w:space="0" w:color="auto"/>
              <w:left w:val="single" w:sz="4" w:space="0" w:color="auto"/>
              <w:bottom w:val="single" w:sz="4" w:space="0" w:color="auto"/>
              <w:right w:val="single" w:sz="4" w:space="0" w:color="auto"/>
            </w:tcBorders>
            <w:shd w:val="solid" w:color="auto" w:fill="auto"/>
            <w:vAlign w:val="bottom"/>
          </w:tcPr>
          <w:p w:rsidR="0077089E" w:rsidRPr="005F055C" w:rsidRDefault="0077089E" w:rsidP="0077089E">
            <w:pPr>
              <w:rPr>
                <w:rFonts w:ascii="Calibri" w:hAnsi="Calibri" w:cs="Calibri"/>
                <w:color w:val="FFFFFF"/>
                <w:szCs w:val="22"/>
              </w:rPr>
            </w:pPr>
            <w:r w:rsidRPr="005F055C">
              <w:rPr>
                <w:rFonts w:ascii="Calibri" w:hAnsi="Calibri" w:cs="Calibri"/>
                <w:color w:val="FFFFFF"/>
                <w:szCs w:val="22"/>
              </w:rPr>
              <w:t>Location</w:t>
            </w:r>
          </w:p>
        </w:tc>
        <w:tc>
          <w:tcPr>
            <w:tcW w:w="1240" w:type="dxa"/>
            <w:tcBorders>
              <w:top w:val="single" w:sz="4" w:space="0" w:color="auto"/>
              <w:left w:val="nil"/>
              <w:bottom w:val="single" w:sz="4" w:space="0" w:color="auto"/>
              <w:right w:val="single" w:sz="4" w:space="0" w:color="auto"/>
            </w:tcBorders>
            <w:shd w:val="solid" w:color="auto" w:fill="auto"/>
            <w:vAlign w:val="bottom"/>
          </w:tcPr>
          <w:p w:rsidR="0077089E" w:rsidRPr="005F055C" w:rsidRDefault="0077089E" w:rsidP="0077089E">
            <w:pPr>
              <w:rPr>
                <w:rFonts w:ascii="Calibri" w:hAnsi="Calibri" w:cs="Calibri"/>
                <w:color w:val="FFFFFF"/>
                <w:szCs w:val="22"/>
              </w:rPr>
            </w:pPr>
            <w:r w:rsidRPr="005F055C">
              <w:rPr>
                <w:rFonts w:ascii="Calibri" w:hAnsi="Calibri" w:cs="Calibri"/>
                <w:color w:val="FFFFFF"/>
                <w:szCs w:val="22"/>
              </w:rPr>
              <w:t>Climate Zones</w:t>
            </w:r>
          </w:p>
        </w:tc>
        <w:tc>
          <w:tcPr>
            <w:tcW w:w="1248" w:type="dxa"/>
            <w:tcBorders>
              <w:top w:val="single" w:sz="4" w:space="0" w:color="auto"/>
              <w:left w:val="nil"/>
              <w:bottom w:val="single" w:sz="4" w:space="0" w:color="auto"/>
              <w:right w:val="single" w:sz="4" w:space="0" w:color="auto"/>
            </w:tcBorders>
            <w:shd w:val="solid" w:color="auto" w:fill="auto"/>
            <w:vAlign w:val="bottom"/>
          </w:tcPr>
          <w:p w:rsidR="0077089E" w:rsidRPr="005F055C" w:rsidRDefault="0077089E" w:rsidP="0077089E">
            <w:pPr>
              <w:rPr>
                <w:rFonts w:ascii="Calibri" w:hAnsi="Calibri" w:cs="Calibri"/>
                <w:color w:val="FFFFFF"/>
                <w:szCs w:val="22"/>
              </w:rPr>
            </w:pPr>
            <w:r w:rsidRPr="005F055C">
              <w:rPr>
                <w:rFonts w:ascii="Calibri" w:hAnsi="Calibri" w:cs="Calibri"/>
                <w:color w:val="FFFFFF"/>
                <w:szCs w:val="22"/>
              </w:rPr>
              <w:t>% Wind</w:t>
            </w:r>
          </w:p>
        </w:tc>
        <w:tc>
          <w:tcPr>
            <w:tcW w:w="1248" w:type="dxa"/>
            <w:tcBorders>
              <w:top w:val="single" w:sz="4" w:space="0" w:color="auto"/>
              <w:left w:val="nil"/>
              <w:bottom w:val="single" w:sz="4" w:space="0" w:color="auto"/>
              <w:right w:val="single" w:sz="4" w:space="0" w:color="auto"/>
            </w:tcBorders>
            <w:shd w:val="solid" w:color="auto" w:fill="auto"/>
            <w:vAlign w:val="bottom"/>
          </w:tcPr>
          <w:p w:rsidR="0077089E" w:rsidRPr="005F055C" w:rsidRDefault="0077089E" w:rsidP="0077089E">
            <w:pPr>
              <w:rPr>
                <w:rFonts w:ascii="Calibri" w:hAnsi="Calibri" w:cs="Calibri"/>
                <w:color w:val="FFFFFF"/>
                <w:szCs w:val="22"/>
              </w:rPr>
            </w:pPr>
            <w:r w:rsidRPr="005F055C">
              <w:rPr>
                <w:rFonts w:ascii="Calibri" w:hAnsi="Calibri" w:cs="Calibri"/>
                <w:color w:val="FFFFFF"/>
                <w:szCs w:val="22"/>
              </w:rPr>
              <w:t>% Shade</w:t>
            </w:r>
          </w:p>
        </w:tc>
        <w:tc>
          <w:tcPr>
            <w:tcW w:w="824" w:type="dxa"/>
            <w:tcBorders>
              <w:top w:val="single" w:sz="4" w:space="0" w:color="auto"/>
              <w:left w:val="nil"/>
              <w:bottom w:val="single" w:sz="4" w:space="0" w:color="auto"/>
              <w:right w:val="single" w:sz="4" w:space="0" w:color="auto"/>
            </w:tcBorders>
            <w:shd w:val="solid" w:color="auto" w:fill="auto"/>
            <w:vAlign w:val="bottom"/>
          </w:tcPr>
          <w:p w:rsidR="0077089E" w:rsidRPr="005F055C" w:rsidRDefault="0077089E" w:rsidP="0077089E">
            <w:pPr>
              <w:rPr>
                <w:rFonts w:ascii="Calibri" w:hAnsi="Calibri" w:cs="Calibri"/>
                <w:color w:val="FFFFFF"/>
                <w:szCs w:val="22"/>
              </w:rPr>
            </w:pPr>
            <w:r w:rsidRPr="005F055C">
              <w:rPr>
                <w:rFonts w:ascii="Calibri" w:hAnsi="Calibri" w:cs="Calibri"/>
                <w:color w:val="FFFFFF"/>
                <w:szCs w:val="22"/>
              </w:rPr>
              <w:t>Sq</w:t>
            </w:r>
            <w:r w:rsidR="00EC7EF8" w:rsidRPr="005F055C">
              <w:rPr>
                <w:rFonts w:ascii="Calibri" w:hAnsi="Calibri" w:cs="Calibri"/>
                <w:color w:val="FFFFFF"/>
                <w:szCs w:val="22"/>
              </w:rPr>
              <w:t>.</w:t>
            </w:r>
            <w:r w:rsidRPr="005F055C">
              <w:rPr>
                <w:rFonts w:ascii="Calibri" w:hAnsi="Calibri" w:cs="Calibri"/>
                <w:color w:val="FFFFFF"/>
                <w:szCs w:val="22"/>
              </w:rPr>
              <w:t xml:space="preserve"> Ft</w:t>
            </w:r>
            <w:r w:rsidR="00EC7EF8" w:rsidRPr="005F055C">
              <w:rPr>
                <w:rFonts w:ascii="Calibri" w:hAnsi="Calibri" w:cs="Calibri"/>
                <w:color w:val="FFFFFF"/>
                <w:szCs w:val="22"/>
              </w:rPr>
              <w:t>.</w:t>
            </w:r>
          </w:p>
        </w:tc>
        <w:tc>
          <w:tcPr>
            <w:tcW w:w="910" w:type="dxa"/>
            <w:tcBorders>
              <w:top w:val="single" w:sz="4" w:space="0" w:color="auto"/>
              <w:left w:val="nil"/>
              <w:bottom w:val="single" w:sz="4" w:space="0" w:color="auto"/>
              <w:right w:val="single" w:sz="4" w:space="0" w:color="auto"/>
            </w:tcBorders>
            <w:shd w:val="solid" w:color="auto" w:fill="auto"/>
            <w:vAlign w:val="bottom"/>
          </w:tcPr>
          <w:p w:rsidR="0077089E" w:rsidRPr="005F055C" w:rsidRDefault="0077089E" w:rsidP="0077089E">
            <w:pPr>
              <w:rPr>
                <w:rFonts w:ascii="Calibri" w:hAnsi="Calibri" w:cs="Calibri"/>
                <w:color w:val="FFFFFF"/>
                <w:szCs w:val="22"/>
              </w:rPr>
            </w:pPr>
            <w:r w:rsidRPr="005F055C">
              <w:rPr>
                <w:rFonts w:ascii="Calibri" w:hAnsi="Calibri" w:cs="Calibri"/>
                <w:color w:val="FFFFFF"/>
                <w:szCs w:val="22"/>
              </w:rPr>
              <w:t>Base</w:t>
            </w:r>
            <w:r w:rsidR="00EC7EF8" w:rsidRPr="005F055C">
              <w:rPr>
                <w:rFonts w:ascii="Calibri" w:hAnsi="Calibri" w:cs="Calibri"/>
                <w:color w:val="FFFFFF"/>
                <w:szCs w:val="22"/>
              </w:rPr>
              <w:t xml:space="preserve"> </w:t>
            </w:r>
            <w:r w:rsidRPr="005F055C">
              <w:rPr>
                <w:rFonts w:ascii="Calibri" w:hAnsi="Calibri" w:cs="Calibri"/>
                <w:color w:val="FFFFFF"/>
                <w:szCs w:val="22"/>
              </w:rPr>
              <w:t>case Therms</w:t>
            </w:r>
          </w:p>
        </w:tc>
        <w:tc>
          <w:tcPr>
            <w:tcW w:w="962" w:type="dxa"/>
            <w:tcBorders>
              <w:top w:val="single" w:sz="4" w:space="0" w:color="auto"/>
              <w:left w:val="nil"/>
              <w:bottom w:val="single" w:sz="4" w:space="0" w:color="auto"/>
              <w:right w:val="single" w:sz="4" w:space="0" w:color="auto"/>
            </w:tcBorders>
            <w:shd w:val="solid" w:color="auto" w:fill="auto"/>
            <w:vAlign w:val="bottom"/>
          </w:tcPr>
          <w:p w:rsidR="0077089E" w:rsidRPr="005F055C" w:rsidRDefault="0077089E" w:rsidP="0077089E">
            <w:pPr>
              <w:rPr>
                <w:rFonts w:ascii="Calibri" w:hAnsi="Calibri" w:cs="Calibri"/>
                <w:color w:val="FFFFFF"/>
                <w:szCs w:val="22"/>
              </w:rPr>
            </w:pPr>
            <w:r w:rsidRPr="005F055C">
              <w:rPr>
                <w:rFonts w:ascii="Calibri" w:hAnsi="Calibri" w:cs="Calibri"/>
                <w:color w:val="FFFFFF"/>
                <w:szCs w:val="22"/>
              </w:rPr>
              <w:t>Proposed Therms</w:t>
            </w:r>
          </w:p>
        </w:tc>
        <w:tc>
          <w:tcPr>
            <w:tcW w:w="769" w:type="dxa"/>
            <w:tcBorders>
              <w:top w:val="single" w:sz="4" w:space="0" w:color="auto"/>
              <w:left w:val="nil"/>
              <w:bottom w:val="single" w:sz="4" w:space="0" w:color="auto"/>
              <w:right w:val="single" w:sz="4" w:space="0" w:color="auto"/>
            </w:tcBorders>
            <w:shd w:val="solid" w:color="auto" w:fill="auto"/>
            <w:vAlign w:val="bottom"/>
          </w:tcPr>
          <w:p w:rsidR="0077089E" w:rsidRPr="005F055C" w:rsidRDefault="0077089E" w:rsidP="0077089E">
            <w:pPr>
              <w:rPr>
                <w:rFonts w:ascii="Calibri" w:hAnsi="Calibri" w:cs="Calibri"/>
                <w:color w:val="FFFFFF"/>
                <w:szCs w:val="22"/>
              </w:rPr>
            </w:pPr>
            <w:r w:rsidRPr="005F055C">
              <w:rPr>
                <w:rFonts w:ascii="Calibri" w:hAnsi="Calibri" w:cs="Calibri"/>
                <w:color w:val="FFFFFF"/>
                <w:szCs w:val="22"/>
              </w:rPr>
              <w:t>Therms Saved</w:t>
            </w:r>
          </w:p>
        </w:tc>
        <w:tc>
          <w:tcPr>
            <w:tcW w:w="1120" w:type="dxa"/>
            <w:tcBorders>
              <w:top w:val="single" w:sz="4" w:space="0" w:color="auto"/>
              <w:left w:val="nil"/>
              <w:bottom w:val="single" w:sz="4" w:space="0" w:color="auto"/>
              <w:right w:val="single" w:sz="4" w:space="0" w:color="auto"/>
            </w:tcBorders>
            <w:shd w:val="solid" w:color="auto" w:fill="auto"/>
            <w:vAlign w:val="bottom"/>
          </w:tcPr>
          <w:p w:rsidR="0077089E" w:rsidRPr="005F055C" w:rsidRDefault="0077089E" w:rsidP="0077089E">
            <w:pPr>
              <w:rPr>
                <w:rFonts w:ascii="Calibri" w:hAnsi="Calibri" w:cs="Calibri"/>
                <w:color w:val="FFFFFF"/>
                <w:szCs w:val="22"/>
              </w:rPr>
            </w:pPr>
            <w:proofErr w:type="spellStart"/>
            <w:r w:rsidRPr="005F055C">
              <w:rPr>
                <w:rFonts w:ascii="Calibri" w:hAnsi="Calibri" w:cs="Calibri"/>
                <w:color w:val="FFFFFF"/>
                <w:szCs w:val="22"/>
              </w:rPr>
              <w:t>Therms</w:t>
            </w:r>
            <w:proofErr w:type="spellEnd"/>
            <w:r w:rsidRPr="005F055C">
              <w:rPr>
                <w:rFonts w:ascii="Calibri" w:hAnsi="Calibri" w:cs="Calibri"/>
                <w:color w:val="FFFFFF"/>
                <w:szCs w:val="22"/>
              </w:rPr>
              <w:t xml:space="preserve"> Saved/</w:t>
            </w:r>
            <w:proofErr w:type="spellStart"/>
            <w:r w:rsidRPr="005F055C">
              <w:rPr>
                <w:rFonts w:ascii="Calibri" w:hAnsi="Calibri" w:cs="Calibri"/>
                <w:color w:val="FFFFFF"/>
                <w:szCs w:val="22"/>
              </w:rPr>
              <w:t>sq</w:t>
            </w:r>
            <w:r w:rsidR="00EC7EF8" w:rsidRPr="005F055C">
              <w:rPr>
                <w:rFonts w:ascii="Calibri" w:hAnsi="Calibri" w:cs="Calibri"/>
                <w:color w:val="FFFFFF"/>
                <w:szCs w:val="22"/>
              </w:rPr>
              <w:t>.</w:t>
            </w:r>
            <w:r w:rsidRPr="005F055C">
              <w:rPr>
                <w:rFonts w:ascii="Calibri" w:hAnsi="Calibri" w:cs="Calibri"/>
                <w:color w:val="FFFFFF"/>
                <w:szCs w:val="22"/>
              </w:rPr>
              <w:t>ft</w:t>
            </w:r>
            <w:proofErr w:type="spellEnd"/>
            <w:r w:rsidR="00EC7EF8" w:rsidRPr="005F055C">
              <w:rPr>
                <w:rFonts w:ascii="Calibri" w:hAnsi="Calibri" w:cs="Calibri"/>
                <w:color w:val="FFFFFF"/>
                <w:szCs w:val="22"/>
              </w:rPr>
              <w:t>.</w:t>
            </w:r>
          </w:p>
        </w:tc>
      </w:tr>
      <w:tr w:rsidR="0077089E" w:rsidRPr="0077089E">
        <w:trPr>
          <w:trHeight w:val="300"/>
        </w:trPr>
        <w:tc>
          <w:tcPr>
            <w:tcW w:w="1639" w:type="dxa"/>
            <w:tcBorders>
              <w:top w:val="single" w:sz="4" w:space="0" w:color="auto"/>
              <w:left w:val="single" w:sz="4" w:space="0" w:color="auto"/>
              <w:bottom w:val="single" w:sz="4" w:space="0" w:color="auto"/>
              <w:right w:val="single" w:sz="4" w:space="0" w:color="auto"/>
            </w:tcBorders>
            <w:shd w:val="pct5" w:color="auto" w:fill="auto"/>
            <w:noWrap/>
            <w:vAlign w:val="bottom"/>
          </w:tcPr>
          <w:p w:rsidR="0077089E" w:rsidRPr="0077089E" w:rsidRDefault="0077089E" w:rsidP="0077089E">
            <w:pPr>
              <w:rPr>
                <w:rFonts w:ascii="Calibri" w:hAnsi="Calibri" w:cs="Calibri"/>
                <w:color w:val="000000"/>
                <w:szCs w:val="22"/>
              </w:rPr>
            </w:pPr>
            <w:smartTag w:uri="urn:schemas-microsoft-com:office:smarttags" w:element="City">
              <w:smartTag w:uri="urn:schemas-microsoft-com:office:smarttags" w:element="place">
                <w:r w:rsidRPr="0077089E">
                  <w:rPr>
                    <w:rFonts w:ascii="Calibri" w:hAnsi="Calibri" w:cs="Calibri"/>
                    <w:color w:val="000000"/>
                    <w:szCs w:val="22"/>
                  </w:rPr>
                  <w:t>Sacramento</w:t>
                </w:r>
              </w:smartTag>
            </w:smartTag>
          </w:p>
        </w:tc>
        <w:tc>
          <w:tcPr>
            <w:tcW w:w="1240" w:type="dxa"/>
            <w:tcBorders>
              <w:top w:val="single" w:sz="4" w:space="0" w:color="auto"/>
              <w:left w:val="nil"/>
              <w:bottom w:val="single" w:sz="4" w:space="0" w:color="auto"/>
              <w:right w:val="single" w:sz="4" w:space="0" w:color="auto"/>
            </w:tcBorders>
            <w:shd w:val="pct5" w:color="auto" w:fill="auto"/>
            <w:noWrap/>
            <w:vAlign w:val="bottom"/>
          </w:tcPr>
          <w:p w:rsidR="0077089E" w:rsidRPr="0077089E" w:rsidRDefault="0077089E" w:rsidP="0077089E">
            <w:pPr>
              <w:rPr>
                <w:rFonts w:ascii="Calibri" w:hAnsi="Calibri" w:cs="Calibri"/>
                <w:color w:val="000000"/>
                <w:szCs w:val="22"/>
              </w:rPr>
            </w:pPr>
            <w:r w:rsidRPr="0077089E">
              <w:rPr>
                <w:rFonts w:ascii="Calibri" w:hAnsi="Calibri" w:cs="Calibri"/>
                <w:color w:val="000000"/>
                <w:szCs w:val="22"/>
              </w:rPr>
              <w:t>11,12,13</w:t>
            </w:r>
          </w:p>
        </w:tc>
        <w:tc>
          <w:tcPr>
            <w:tcW w:w="1248" w:type="dxa"/>
            <w:tcBorders>
              <w:top w:val="single" w:sz="4" w:space="0" w:color="auto"/>
              <w:left w:val="nil"/>
              <w:bottom w:val="single" w:sz="4" w:space="0" w:color="auto"/>
              <w:right w:val="single" w:sz="4" w:space="0" w:color="auto"/>
            </w:tcBorders>
            <w:shd w:val="pct5" w:color="auto" w:fill="auto"/>
            <w:noWrap/>
            <w:vAlign w:val="bottom"/>
          </w:tcPr>
          <w:p w:rsidR="0077089E" w:rsidRPr="0077089E" w:rsidRDefault="0077089E" w:rsidP="0077089E">
            <w:pPr>
              <w:rPr>
                <w:rFonts w:ascii="Calibri" w:hAnsi="Calibri" w:cs="Calibri"/>
                <w:color w:val="000000"/>
                <w:szCs w:val="22"/>
              </w:rPr>
            </w:pPr>
            <w:r w:rsidRPr="0077089E">
              <w:rPr>
                <w:rFonts w:ascii="Calibri" w:hAnsi="Calibri" w:cs="Calibri"/>
                <w:color w:val="000000"/>
                <w:szCs w:val="22"/>
              </w:rPr>
              <w:t>Avg</w:t>
            </w:r>
            <w:r w:rsidR="00EC7EF8">
              <w:rPr>
                <w:rFonts w:ascii="Calibri" w:hAnsi="Calibri" w:cs="Calibri"/>
                <w:color w:val="000000"/>
                <w:szCs w:val="22"/>
              </w:rPr>
              <w:t>.</w:t>
            </w:r>
            <w:r w:rsidRPr="0077089E">
              <w:rPr>
                <w:rFonts w:ascii="Calibri" w:hAnsi="Calibri" w:cs="Calibri"/>
                <w:color w:val="000000"/>
                <w:szCs w:val="22"/>
              </w:rPr>
              <w:t xml:space="preserve"> (10%</w:t>
            </w:r>
            <w:proofErr w:type="gramStart"/>
            <w:r w:rsidRPr="0077089E">
              <w:rPr>
                <w:rFonts w:ascii="Calibri" w:hAnsi="Calibri" w:cs="Calibri"/>
                <w:color w:val="000000"/>
                <w:szCs w:val="22"/>
              </w:rPr>
              <w:t>,1</w:t>
            </w:r>
            <w:proofErr w:type="gramEnd"/>
            <w:r w:rsidRPr="0077089E">
              <w:rPr>
                <w:rFonts w:ascii="Calibri" w:hAnsi="Calibri" w:cs="Calibri"/>
                <w:color w:val="000000"/>
                <w:szCs w:val="22"/>
              </w:rPr>
              <w:t>%)</w:t>
            </w:r>
          </w:p>
        </w:tc>
        <w:tc>
          <w:tcPr>
            <w:tcW w:w="1248" w:type="dxa"/>
            <w:tcBorders>
              <w:top w:val="single" w:sz="4" w:space="0" w:color="auto"/>
              <w:left w:val="nil"/>
              <w:bottom w:val="single" w:sz="4" w:space="0" w:color="auto"/>
              <w:right w:val="single" w:sz="4" w:space="0" w:color="auto"/>
            </w:tcBorders>
            <w:shd w:val="pct5" w:color="auto" w:fill="auto"/>
            <w:noWrap/>
            <w:vAlign w:val="bottom"/>
          </w:tcPr>
          <w:p w:rsidR="0077089E" w:rsidRPr="0077089E" w:rsidRDefault="0077089E" w:rsidP="0077089E">
            <w:pPr>
              <w:rPr>
                <w:rFonts w:ascii="Calibri" w:hAnsi="Calibri" w:cs="Calibri"/>
                <w:color w:val="000000"/>
                <w:szCs w:val="22"/>
              </w:rPr>
            </w:pPr>
            <w:r w:rsidRPr="0077089E">
              <w:rPr>
                <w:rFonts w:ascii="Calibri" w:hAnsi="Calibri" w:cs="Calibri"/>
                <w:color w:val="000000"/>
                <w:szCs w:val="22"/>
              </w:rPr>
              <w:t>Avg</w:t>
            </w:r>
            <w:r w:rsidR="00EC7EF8">
              <w:rPr>
                <w:rFonts w:ascii="Calibri" w:hAnsi="Calibri" w:cs="Calibri"/>
                <w:color w:val="000000"/>
                <w:szCs w:val="22"/>
              </w:rPr>
              <w:t>.</w:t>
            </w:r>
            <w:r w:rsidRPr="0077089E">
              <w:rPr>
                <w:rFonts w:ascii="Calibri" w:hAnsi="Calibri" w:cs="Calibri"/>
                <w:color w:val="000000"/>
                <w:szCs w:val="22"/>
              </w:rPr>
              <w:t xml:space="preserve"> (23%</w:t>
            </w:r>
            <w:proofErr w:type="gramStart"/>
            <w:r w:rsidRPr="0077089E">
              <w:rPr>
                <w:rFonts w:ascii="Calibri" w:hAnsi="Calibri" w:cs="Calibri"/>
                <w:color w:val="000000"/>
                <w:szCs w:val="22"/>
              </w:rPr>
              <w:t>,5</w:t>
            </w:r>
            <w:proofErr w:type="gramEnd"/>
            <w:r w:rsidRPr="0077089E">
              <w:rPr>
                <w:rFonts w:ascii="Calibri" w:hAnsi="Calibri" w:cs="Calibri"/>
                <w:color w:val="000000"/>
                <w:szCs w:val="22"/>
              </w:rPr>
              <w:t>%)</w:t>
            </w:r>
          </w:p>
        </w:tc>
        <w:tc>
          <w:tcPr>
            <w:tcW w:w="824" w:type="dxa"/>
            <w:tcBorders>
              <w:top w:val="single" w:sz="4" w:space="0" w:color="auto"/>
              <w:left w:val="nil"/>
              <w:bottom w:val="single" w:sz="4" w:space="0" w:color="auto"/>
              <w:right w:val="single" w:sz="4" w:space="0" w:color="auto"/>
            </w:tcBorders>
            <w:shd w:val="pct5" w:color="auto" w:fill="auto"/>
            <w:noWrap/>
            <w:vAlign w:val="bottom"/>
          </w:tcPr>
          <w:p w:rsidR="0077089E" w:rsidRPr="0077089E" w:rsidRDefault="0077089E" w:rsidP="0077089E">
            <w:pPr>
              <w:jc w:val="right"/>
              <w:rPr>
                <w:rFonts w:ascii="Calibri" w:hAnsi="Calibri" w:cs="Calibri"/>
                <w:color w:val="000000"/>
                <w:szCs w:val="22"/>
              </w:rPr>
            </w:pPr>
            <w:r w:rsidRPr="0077089E">
              <w:rPr>
                <w:rFonts w:ascii="Calibri" w:hAnsi="Calibri" w:cs="Calibri"/>
                <w:color w:val="000000"/>
                <w:szCs w:val="22"/>
              </w:rPr>
              <w:t>6,400</w:t>
            </w:r>
          </w:p>
        </w:tc>
        <w:tc>
          <w:tcPr>
            <w:tcW w:w="910" w:type="dxa"/>
            <w:tcBorders>
              <w:top w:val="single" w:sz="4" w:space="0" w:color="auto"/>
              <w:left w:val="nil"/>
              <w:bottom w:val="single" w:sz="4" w:space="0" w:color="auto"/>
              <w:right w:val="single" w:sz="4" w:space="0" w:color="auto"/>
            </w:tcBorders>
            <w:shd w:val="pct5" w:color="auto" w:fill="auto"/>
            <w:noWrap/>
            <w:vAlign w:val="bottom"/>
          </w:tcPr>
          <w:p w:rsidR="0077089E" w:rsidRPr="0077089E" w:rsidRDefault="0077089E" w:rsidP="0077089E">
            <w:pPr>
              <w:jc w:val="right"/>
              <w:rPr>
                <w:rFonts w:ascii="Calibri" w:hAnsi="Calibri" w:cs="Calibri"/>
                <w:color w:val="000000"/>
                <w:szCs w:val="22"/>
              </w:rPr>
            </w:pPr>
            <w:r w:rsidRPr="0077089E">
              <w:rPr>
                <w:rFonts w:ascii="Calibri" w:hAnsi="Calibri" w:cs="Calibri"/>
                <w:color w:val="000000"/>
                <w:szCs w:val="22"/>
              </w:rPr>
              <w:t>45,774</w:t>
            </w:r>
          </w:p>
        </w:tc>
        <w:tc>
          <w:tcPr>
            <w:tcW w:w="962" w:type="dxa"/>
            <w:tcBorders>
              <w:top w:val="single" w:sz="4" w:space="0" w:color="auto"/>
              <w:left w:val="nil"/>
              <w:bottom w:val="single" w:sz="4" w:space="0" w:color="auto"/>
              <w:right w:val="single" w:sz="4" w:space="0" w:color="auto"/>
            </w:tcBorders>
            <w:shd w:val="pct5" w:color="auto" w:fill="auto"/>
            <w:noWrap/>
            <w:vAlign w:val="bottom"/>
          </w:tcPr>
          <w:p w:rsidR="0077089E" w:rsidRPr="0077089E" w:rsidRDefault="0077089E" w:rsidP="0077089E">
            <w:pPr>
              <w:jc w:val="right"/>
              <w:rPr>
                <w:rFonts w:ascii="Calibri" w:hAnsi="Calibri" w:cs="Calibri"/>
                <w:color w:val="000000"/>
                <w:szCs w:val="22"/>
              </w:rPr>
            </w:pPr>
            <w:r w:rsidRPr="0077089E">
              <w:rPr>
                <w:rFonts w:ascii="Calibri" w:hAnsi="Calibri" w:cs="Calibri"/>
                <w:color w:val="000000"/>
                <w:szCs w:val="22"/>
              </w:rPr>
              <w:t>21,347</w:t>
            </w:r>
          </w:p>
        </w:tc>
        <w:tc>
          <w:tcPr>
            <w:tcW w:w="769" w:type="dxa"/>
            <w:tcBorders>
              <w:top w:val="single" w:sz="4" w:space="0" w:color="auto"/>
              <w:left w:val="nil"/>
              <w:bottom w:val="single" w:sz="4" w:space="0" w:color="auto"/>
              <w:right w:val="single" w:sz="4" w:space="0" w:color="auto"/>
            </w:tcBorders>
            <w:shd w:val="pct5" w:color="auto" w:fill="auto"/>
            <w:noWrap/>
            <w:vAlign w:val="bottom"/>
          </w:tcPr>
          <w:p w:rsidR="0077089E" w:rsidRPr="0077089E" w:rsidRDefault="0077089E" w:rsidP="0077089E">
            <w:pPr>
              <w:jc w:val="right"/>
              <w:rPr>
                <w:rFonts w:ascii="Calibri" w:hAnsi="Calibri" w:cs="Calibri"/>
                <w:color w:val="000000"/>
                <w:szCs w:val="22"/>
              </w:rPr>
            </w:pPr>
            <w:r w:rsidRPr="0077089E">
              <w:rPr>
                <w:rFonts w:ascii="Calibri" w:hAnsi="Calibri" w:cs="Calibri"/>
                <w:color w:val="000000"/>
                <w:szCs w:val="22"/>
              </w:rPr>
              <w:t>24,428</w:t>
            </w:r>
          </w:p>
        </w:tc>
        <w:tc>
          <w:tcPr>
            <w:tcW w:w="1120" w:type="dxa"/>
            <w:tcBorders>
              <w:top w:val="single" w:sz="4" w:space="0" w:color="auto"/>
              <w:left w:val="nil"/>
              <w:bottom w:val="single" w:sz="4" w:space="0" w:color="auto"/>
              <w:right w:val="single" w:sz="4" w:space="0" w:color="auto"/>
            </w:tcBorders>
            <w:shd w:val="pct5" w:color="auto" w:fill="auto"/>
            <w:noWrap/>
            <w:vAlign w:val="bottom"/>
          </w:tcPr>
          <w:p w:rsidR="0077089E" w:rsidRPr="0058368F" w:rsidRDefault="0077089E" w:rsidP="0077089E">
            <w:pPr>
              <w:jc w:val="right"/>
              <w:rPr>
                <w:rFonts w:ascii="Calibri" w:hAnsi="Calibri" w:cs="Calibri"/>
                <w:b/>
                <w:color w:val="000000"/>
                <w:szCs w:val="22"/>
              </w:rPr>
            </w:pPr>
            <w:r w:rsidRPr="0058368F">
              <w:rPr>
                <w:rFonts w:ascii="Calibri" w:hAnsi="Calibri" w:cs="Calibri"/>
                <w:b/>
                <w:color w:val="000000"/>
                <w:szCs w:val="22"/>
              </w:rPr>
              <w:t>3.82</w:t>
            </w:r>
          </w:p>
        </w:tc>
      </w:tr>
      <w:tr w:rsidR="0077089E" w:rsidRPr="0077089E">
        <w:trPr>
          <w:trHeight w:val="300"/>
        </w:trPr>
        <w:tc>
          <w:tcPr>
            <w:tcW w:w="1639" w:type="dxa"/>
            <w:tcBorders>
              <w:top w:val="single" w:sz="4" w:space="0" w:color="auto"/>
              <w:left w:val="single" w:sz="4" w:space="0" w:color="auto"/>
              <w:bottom w:val="single" w:sz="4" w:space="0" w:color="auto"/>
              <w:right w:val="single" w:sz="4" w:space="0" w:color="auto"/>
            </w:tcBorders>
            <w:shd w:val="pct5" w:color="auto" w:fill="auto"/>
            <w:noWrap/>
            <w:vAlign w:val="bottom"/>
          </w:tcPr>
          <w:p w:rsidR="0077089E" w:rsidRPr="0077089E" w:rsidRDefault="0077089E" w:rsidP="0077089E">
            <w:pPr>
              <w:rPr>
                <w:rFonts w:ascii="Calibri" w:hAnsi="Calibri" w:cs="Calibri"/>
                <w:color w:val="000000"/>
                <w:szCs w:val="22"/>
              </w:rPr>
            </w:pPr>
            <w:smartTag w:uri="urn:schemas-microsoft-com:office:smarttags" w:element="City">
              <w:smartTag w:uri="urn:schemas-microsoft-com:office:smarttags" w:element="place">
                <w:r w:rsidRPr="0077089E">
                  <w:rPr>
                    <w:rFonts w:ascii="Calibri" w:hAnsi="Calibri" w:cs="Calibri"/>
                    <w:color w:val="000000"/>
                    <w:szCs w:val="22"/>
                  </w:rPr>
                  <w:t>San Francisco</w:t>
                </w:r>
              </w:smartTag>
            </w:smartTag>
          </w:p>
        </w:tc>
        <w:tc>
          <w:tcPr>
            <w:tcW w:w="1240" w:type="dxa"/>
            <w:tcBorders>
              <w:top w:val="single" w:sz="4" w:space="0" w:color="auto"/>
              <w:left w:val="nil"/>
              <w:bottom w:val="single" w:sz="4" w:space="0" w:color="auto"/>
              <w:right w:val="single" w:sz="4" w:space="0" w:color="auto"/>
            </w:tcBorders>
            <w:shd w:val="pct5" w:color="auto" w:fill="auto"/>
            <w:noWrap/>
            <w:vAlign w:val="bottom"/>
          </w:tcPr>
          <w:p w:rsidR="0077089E" w:rsidRPr="0077089E" w:rsidRDefault="0077089E" w:rsidP="0077089E">
            <w:pPr>
              <w:rPr>
                <w:rFonts w:ascii="Calibri" w:hAnsi="Calibri" w:cs="Calibri"/>
                <w:color w:val="000000"/>
                <w:szCs w:val="22"/>
              </w:rPr>
            </w:pPr>
            <w:r w:rsidRPr="0077089E">
              <w:rPr>
                <w:rFonts w:ascii="Calibri" w:hAnsi="Calibri" w:cs="Calibri"/>
                <w:color w:val="000000"/>
                <w:szCs w:val="22"/>
              </w:rPr>
              <w:t>1,3,5</w:t>
            </w:r>
          </w:p>
        </w:tc>
        <w:tc>
          <w:tcPr>
            <w:tcW w:w="1248" w:type="dxa"/>
            <w:tcBorders>
              <w:top w:val="single" w:sz="4" w:space="0" w:color="auto"/>
              <w:left w:val="nil"/>
              <w:bottom w:val="single" w:sz="4" w:space="0" w:color="auto"/>
              <w:right w:val="single" w:sz="4" w:space="0" w:color="auto"/>
            </w:tcBorders>
            <w:shd w:val="pct5" w:color="auto" w:fill="auto"/>
            <w:noWrap/>
            <w:vAlign w:val="bottom"/>
          </w:tcPr>
          <w:p w:rsidR="0077089E" w:rsidRPr="0077089E" w:rsidRDefault="0077089E" w:rsidP="0077089E">
            <w:pPr>
              <w:rPr>
                <w:rFonts w:ascii="Calibri" w:hAnsi="Calibri" w:cs="Calibri"/>
                <w:color w:val="000000"/>
                <w:szCs w:val="22"/>
              </w:rPr>
            </w:pPr>
            <w:r w:rsidRPr="0077089E">
              <w:rPr>
                <w:rFonts w:ascii="Calibri" w:hAnsi="Calibri" w:cs="Calibri"/>
                <w:color w:val="000000"/>
                <w:szCs w:val="22"/>
              </w:rPr>
              <w:t>Avg</w:t>
            </w:r>
            <w:r w:rsidR="00EC7EF8">
              <w:rPr>
                <w:rFonts w:ascii="Calibri" w:hAnsi="Calibri" w:cs="Calibri"/>
                <w:color w:val="000000"/>
                <w:szCs w:val="22"/>
              </w:rPr>
              <w:t>.</w:t>
            </w:r>
            <w:r w:rsidRPr="0077089E">
              <w:rPr>
                <w:rFonts w:ascii="Calibri" w:hAnsi="Calibri" w:cs="Calibri"/>
                <w:color w:val="000000"/>
                <w:szCs w:val="22"/>
              </w:rPr>
              <w:t xml:space="preserve"> (10%</w:t>
            </w:r>
            <w:proofErr w:type="gramStart"/>
            <w:r w:rsidRPr="0077089E">
              <w:rPr>
                <w:rFonts w:ascii="Calibri" w:hAnsi="Calibri" w:cs="Calibri"/>
                <w:color w:val="000000"/>
                <w:szCs w:val="22"/>
              </w:rPr>
              <w:t>,1</w:t>
            </w:r>
            <w:proofErr w:type="gramEnd"/>
            <w:r w:rsidRPr="0077089E">
              <w:rPr>
                <w:rFonts w:ascii="Calibri" w:hAnsi="Calibri" w:cs="Calibri"/>
                <w:color w:val="000000"/>
                <w:szCs w:val="22"/>
              </w:rPr>
              <w:t>%)</w:t>
            </w:r>
          </w:p>
        </w:tc>
        <w:tc>
          <w:tcPr>
            <w:tcW w:w="1248" w:type="dxa"/>
            <w:tcBorders>
              <w:top w:val="single" w:sz="4" w:space="0" w:color="auto"/>
              <w:left w:val="nil"/>
              <w:bottom w:val="single" w:sz="4" w:space="0" w:color="auto"/>
              <w:right w:val="single" w:sz="4" w:space="0" w:color="auto"/>
            </w:tcBorders>
            <w:shd w:val="pct5" w:color="auto" w:fill="auto"/>
            <w:noWrap/>
            <w:vAlign w:val="bottom"/>
          </w:tcPr>
          <w:p w:rsidR="0077089E" w:rsidRPr="0077089E" w:rsidRDefault="0077089E" w:rsidP="0077089E">
            <w:pPr>
              <w:rPr>
                <w:rFonts w:ascii="Calibri" w:hAnsi="Calibri" w:cs="Calibri"/>
                <w:color w:val="000000"/>
                <w:szCs w:val="22"/>
              </w:rPr>
            </w:pPr>
            <w:r w:rsidRPr="0077089E">
              <w:rPr>
                <w:rFonts w:ascii="Calibri" w:hAnsi="Calibri" w:cs="Calibri"/>
                <w:color w:val="000000"/>
                <w:szCs w:val="22"/>
              </w:rPr>
              <w:t>Avg</w:t>
            </w:r>
            <w:r w:rsidR="00EC7EF8">
              <w:rPr>
                <w:rFonts w:ascii="Calibri" w:hAnsi="Calibri" w:cs="Calibri"/>
                <w:color w:val="000000"/>
                <w:szCs w:val="22"/>
              </w:rPr>
              <w:t>.</w:t>
            </w:r>
            <w:r w:rsidRPr="0077089E">
              <w:rPr>
                <w:rFonts w:ascii="Calibri" w:hAnsi="Calibri" w:cs="Calibri"/>
                <w:color w:val="000000"/>
                <w:szCs w:val="22"/>
              </w:rPr>
              <w:t xml:space="preserve"> (23%</w:t>
            </w:r>
            <w:proofErr w:type="gramStart"/>
            <w:r w:rsidRPr="0077089E">
              <w:rPr>
                <w:rFonts w:ascii="Calibri" w:hAnsi="Calibri" w:cs="Calibri"/>
                <w:color w:val="000000"/>
                <w:szCs w:val="22"/>
              </w:rPr>
              <w:t>,5</w:t>
            </w:r>
            <w:proofErr w:type="gramEnd"/>
            <w:r w:rsidRPr="0077089E">
              <w:rPr>
                <w:rFonts w:ascii="Calibri" w:hAnsi="Calibri" w:cs="Calibri"/>
                <w:color w:val="000000"/>
                <w:szCs w:val="22"/>
              </w:rPr>
              <w:t>%)</w:t>
            </w:r>
          </w:p>
        </w:tc>
        <w:tc>
          <w:tcPr>
            <w:tcW w:w="824" w:type="dxa"/>
            <w:tcBorders>
              <w:top w:val="single" w:sz="4" w:space="0" w:color="auto"/>
              <w:left w:val="nil"/>
              <w:bottom w:val="single" w:sz="4" w:space="0" w:color="auto"/>
              <w:right w:val="single" w:sz="4" w:space="0" w:color="auto"/>
            </w:tcBorders>
            <w:shd w:val="pct5" w:color="auto" w:fill="auto"/>
            <w:noWrap/>
            <w:vAlign w:val="bottom"/>
          </w:tcPr>
          <w:p w:rsidR="0077089E" w:rsidRPr="0077089E" w:rsidRDefault="0077089E" w:rsidP="0077089E">
            <w:pPr>
              <w:jc w:val="right"/>
              <w:rPr>
                <w:rFonts w:ascii="Calibri" w:hAnsi="Calibri" w:cs="Calibri"/>
                <w:color w:val="000000"/>
                <w:szCs w:val="22"/>
              </w:rPr>
            </w:pPr>
            <w:r w:rsidRPr="0077089E">
              <w:rPr>
                <w:rFonts w:ascii="Calibri" w:hAnsi="Calibri" w:cs="Calibri"/>
                <w:color w:val="000000"/>
                <w:szCs w:val="22"/>
              </w:rPr>
              <w:t>6,400</w:t>
            </w:r>
          </w:p>
        </w:tc>
        <w:tc>
          <w:tcPr>
            <w:tcW w:w="910" w:type="dxa"/>
            <w:tcBorders>
              <w:top w:val="single" w:sz="4" w:space="0" w:color="auto"/>
              <w:left w:val="nil"/>
              <w:bottom w:val="single" w:sz="4" w:space="0" w:color="auto"/>
              <w:right w:val="single" w:sz="4" w:space="0" w:color="auto"/>
            </w:tcBorders>
            <w:shd w:val="pct5" w:color="auto" w:fill="auto"/>
            <w:noWrap/>
            <w:vAlign w:val="bottom"/>
          </w:tcPr>
          <w:p w:rsidR="0077089E" w:rsidRPr="0077089E" w:rsidRDefault="0077089E" w:rsidP="0077089E">
            <w:pPr>
              <w:jc w:val="right"/>
              <w:rPr>
                <w:rFonts w:ascii="Calibri" w:hAnsi="Calibri" w:cs="Calibri"/>
                <w:color w:val="000000"/>
                <w:szCs w:val="22"/>
              </w:rPr>
            </w:pPr>
            <w:r w:rsidRPr="0077089E">
              <w:rPr>
                <w:rFonts w:ascii="Calibri" w:hAnsi="Calibri" w:cs="Calibri"/>
                <w:color w:val="000000"/>
                <w:szCs w:val="22"/>
              </w:rPr>
              <w:t>57,566</w:t>
            </w:r>
          </w:p>
        </w:tc>
        <w:tc>
          <w:tcPr>
            <w:tcW w:w="962" w:type="dxa"/>
            <w:tcBorders>
              <w:top w:val="single" w:sz="4" w:space="0" w:color="auto"/>
              <w:left w:val="nil"/>
              <w:bottom w:val="single" w:sz="4" w:space="0" w:color="auto"/>
              <w:right w:val="single" w:sz="4" w:space="0" w:color="auto"/>
            </w:tcBorders>
            <w:shd w:val="pct5" w:color="auto" w:fill="auto"/>
            <w:noWrap/>
            <w:vAlign w:val="bottom"/>
          </w:tcPr>
          <w:p w:rsidR="0077089E" w:rsidRPr="0077089E" w:rsidRDefault="0077089E" w:rsidP="0077089E">
            <w:pPr>
              <w:jc w:val="right"/>
              <w:rPr>
                <w:rFonts w:ascii="Calibri" w:hAnsi="Calibri" w:cs="Calibri"/>
                <w:color w:val="000000"/>
                <w:szCs w:val="22"/>
              </w:rPr>
            </w:pPr>
            <w:r w:rsidRPr="0077089E">
              <w:rPr>
                <w:rFonts w:ascii="Calibri" w:hAnsi="Calibri" w:cs="Calibri"/>
                <w:color w:val="000000"/>
                <w:szCs w:val="22"/>
              </w:rPr>
              <w:t>28,643</w:t>
            </w:r>
          </w:p>
        </w:tc>
        <w:tc>
          <w:tcPr>
            <w:tcW w:w="769" w:type="dxa"/>
            <w:tcBorders>
              <w:top w:val="single" w:sz="4" w:space="0" w:color="auto"/>
              <w:left w:val="nil"/>
              <w:bottom w:val="single" w:sz="4" w:space="0" w:color="auto"/>
              <w:right w:val="single" w:sz="4" w:space="0" w:color="auto"/>
            </w:tcBorders>
            <w:shd w:val="pct5" w:color="auto" w:fill="auto"/>
            <w:noWrap/>
            <w:vAlign w:val="bottom"/>
          </w:tcPr>
          <w:p w:rsidR="0077089E" w:rsidRPr="0077089E" w:rsidRDefault="0077089E" w:rsidP="0077089E">
            <w:pPr>
              <w:jc w:val="right"/>
              <w:rPr>
                <w:rFonts w:ascii="Calibri" w:hAnsi="Calibri" w:cs="Calibri"/>
                <w:color w:val="000000"/>
                <w:szCs w:val="22"/>
              </w:rPr>
            </w:pPr>
            <w:r w:rsidRPr="0077089E">
              <w:rPr>
                <w:rFonts w:ascii="Calibri" w:hAnsi="Calibri" w:cs="Calibri"/>
                <w:color w:val="000000"/>
                <w:szCs w:val="22"/>
              </w:rPr>
              <w:t>28,924</w:t>
            </w:r>
          </w:p>
        </w:tc>
        <w:tc>
          <w:tcPr>
            <w:tcW w:w="1120" w:type="dxa"/>
            <w:tcBorders>
              <w:top w:val="single" w:sz="4" w:space="0" w:color="auto"/>
              <w:left w:val="nil"/>
              <w:bottom w:val="single" w:sz="4" w:space="0" w:color="auto"/>
              <w:right w:val="single" w:sz="4" w:space="0" w:color="auto"/>
            </w:tcBorders>
            <w:shd w:val="pct5" w:color="auto" w:fill="auto"/>
            <w:noWrap/>
            <w:vAlign w:val="bottom"/>
          </w:tcPr>
          <w:p w:rsidR="0077089E" w:rsidRPr="0058368F" w:rsidRDefault="0077089E" w:rsidP="0077089E">
            <w:pPr>
              <w:jc w:val="right"/>
              <w:rPr>
                <w:rFonts w:ascii="Calibri" w:hAnsi="Calibri" w:cs="Calibri"/>
                <w:b/>
                <w:color w:val="000000"/>
                <w:szCs w:val="22"/>
              </w:rPr>
            </w:pPr>
            <w:r w:rsidRPr="0058368F">
              <w:rPr>
                <w:rFonts w:ascii="Calibri" w:hAnsi="Calibri" w:cs="Calibri"/>
                <w:b/>
                <w:color w:val="000000"/>
                <w:szCs w:val="22"/>
              </w:rPr>
              <w:t>4.52</w:t>
            </w:r>
          </w:p>
        </w:tc>
      </w:tr>
      <w:tr w:rsidR="0077089E" w:rsidRPr="0077089E">
        <w:trPr>
          <w:trHeight w:val="300"/>
        </w:trPr>
        <w:tc>
          <w:tcPr>
            <w:tcW w:w="1639" w:type="dxa"/>
            <w:tcBorders>
              <w:top w:val="single" w:sz="4" w:space="0" w:color="auto"/>
              <w:left w:val="single" w:sz="4" w:space="0" w:color="auto"/>
              <w:bottom w:val="single" w:sz="4" w:space="0" w:color="auto"/>
              <w:right w:val="single" w:sz="4" w:space="0" w:color="auto"/>
            </w:tcBorders>
            <w:shd w:val="pct5" w:color="auto" w:fill="auto"/>
            <w:noWrap/>
            <w:vAlign w:val="bottom"/>
          </w:tcPr>
          <w:p w:rsidR="0077089E" w:rsidRPr="0077089E" w:rsidRDefault="0077089E" w:rsidP="0077089E">
            <w:pPr>
              <w:rPr>
                <w:rFonts w:ascii="Calibri" w:hAnsi="Calibri" w:cs="Calibri"/>
                <w:color w:val="000000"/>
                <w:szCs w:val="22"/>
              </w:rPr>
            </w:pPr>
            <w:r w:rsidRPr="0077089E">
              <w:rPr>
                <w:rFonts w:ascii="Calibri" w:hAnsi="Calibri" w:cs="Calibri"/>
                <w:color w:val="000000"/>
                <w:szCs w:val="22"/>
              </w:rPr>
              <w:t>Both (averaged)</w:t>
            </w:r>
          </w:p>
        </w:tc>
        <w:tc>
          <w:tcPr>
            <w:tcW w:w="1240" w:type="dxa"/>
            <w:tcBorders>
              <w:top w:val="single" w:sz="4" w:space="0" w:color="auto"/>
              <w:left w:val="nil"/>
              <w:bottom w:val="single" w:sz="4" w:space="0" w:color="auto"/>
              <w:right w:val="single" w:sz="4" w:space="0" w:color="auto"/>
            </w:tcBorders>
            <w:shd w:val="pct5" w:color="auto" w:fill="auto"/>
            <w:noWrap/>
            <w:vAlign w:val="bottom"/>
          </w:tcPr>
          <w:p w:rsidR="0077089E" w:rsidRPr="0077089E" w:rsidRDefault="0077089E" w:rsidP="0077089E">
            <w:pPr>
              <w:rPr>
                <w:rFonts w:ascii="Calibri" w:hAnsi="Calibri" w:cs="Calibri"/>
                <w:color w:val="000000"/>
                <w:szCs w:val="22"/>
              </w:rPr>
            </w:pPr>
            <w:r w:rsidRPr="0077089E">
              <w:rPr>
                <w:rFonts w:ascii="Calibri" w:hAnsi="Calibri" w:cs="Calibri"/>
                <w:color w:val="000000"/>
                <w:szCs w:val="22"/>
              </w:rPr>
              <w:t>2,4,16</w:t>
            </w:r>
          </w:p>
        </w:tc>
        <w:tc>
          <w:tcPr>
            <w:tcW w:w="1248" w:type="dxa"/>
            <w:tcBorders>
              <w:top w:val="single" w:sz="4" w:space="0" w:color="auto"/>
              <w:left w:val="nil"/>
              <w:bottom w:val="single" w:sz="4" w:space="0" w:color="auto"/>
              <w:right w:val="single" w:sz="4" w:space="0" w:color="auto"/>
            </w:tcBorders>
            <w:shd w:val="pct5" w:color="auto" w:fill="auto"/>
            <w:noWrap/>
            <w:vAlign w:val="bottom"/>
          </w:tcPr>
          <w:p w:rsidR="0077089E" w:rsidRPr="0077089E" w:rsidRDefault="0077089E" w:rsidP="0077089E">
            <w:pPr>
              <w:rPr>
                <w:rFonts w:ascii="Calibri" w:hAnsi="Calibri" w:cs="Calibri"/>
                <w:color w:val="000000"/>
                <w:szCs w:val="22"/>
              </w:rPr>
            </w:pPr>
            <w:r w:rsidRPr="0077089E">
              <w:rPr>
                <w:rFonts w:ascii="Calibri" w:hAnsi="Calibri" w:cs="Calibri"/>
                <w:color w:val="000000"/>
                <w:szCs w:val="22"/>
              </w:rPr>
              <w:t>Avg</w:t>
            </w:r>
            <w:r w:rsidR="00EC7EF8">
              <w:rPr>
                <w:rFonts w:ascii="Calibri" w:hAnsi="Calibri" w:cs="Calibri"/>
                <w:color w:val="000000"/>
                <w:szCs w:val="22"/>
              </w:rPr>
              <w:t>.</w:t>
            </w:r>
            <w:r w:rsidRPr="0077089E">
              <w:rPr>
                <w:rFonts w:ascii="Calibri" w:hAnsi="Calibri" w:cs="Calibri"/>
                <w:color w:val="000000"/>
                <w:szCs w:val="22"/>
              </w:rPr>
              <w:t xml:space="preserve"> (10%</w:t>
            </w:r>
            <w:proofErr w:type="gramStart"/>
            <w:r w:rsidRPr="0077089E">
              <w:rPr>
                <w:rFonts w:ascii="Calibri" w:hAnsi="Calibri" w:cs="Calibri"/>
                <w:color w:val="000000"/>
                <w:szCs w:val="22"/>
              </w:rPr>
              <w:t>,1</w:t>
            </w:r>
            <w:proofErr w:type="gramEnd"/>
            <w:r w:rsidRPr="0077089E">
              <w:rPr>
                <w:rFonts w:ascii="Calibri" w:hAnsi="Calibri" w:cs="Calibri"/>
                <w:color w:val="000000"/>
                <w:szCs w:val="22"/>
              </w:rPr>
              <w:t>%)</w:t>
            </w:r>
          </w:p>
        </w:tc>
        <w:tc>
          <w:tcPr>
            <w:tcW w:w="1248" w:type="dxa"/>
            <w:tcBorders>
              <w:top w:val="single" w:sz="4" w:space="0" w:color="auto"/>
              <w:left w:val="nil"/>
              <w:bottom w:val="single" w:sz="4" w:space="0" w:color="auto"/>
              <w:right w:val="single" w:sz="4" w:space="0" w:color="auto"/>
            </w:tcBorders>
            <w:shd w:val="pct5" w:color="auto" w:fill="auto"/>
            <w:noWrap/>
            <w:vAlign w:val="bottom"/>
          </w:tcPr>
          <w:p w:rsidR="0077089E" w:rsidRPr="0077089E" w:rsidRDefault="0077089E" w:rsidP="0077089E">
            <w:pPr>
              <w:rPr>
                <w:rFonts w:ascii="Calibri" w:hAnsi="Calibri" w:cs="Calibri"/>
                <w:color w:val="000000"/>
                <w:szCs w:val="22"/>
              </w:rPr>
            </w:pPr>
            <w:r w:rsidRPr="0077089E">
              <w:rPr>
                <w:rFonts w:ascii="Calibri" w:hAnsi="Calibri" w:cs="Calibri"/>
                <w:color w:val="000000"/>
                <w:szCs w:val="22"/>
              </w:rPr>
              <w:t>Avg</w:t>
            </w:r>
            <w:r w:rsidR="00EC7EF8">
              <w:rPr>
                <w:rFonts w:ascii="Calibri" w:hAnsi="Calibri" w:cs="Calibri"/>
                <w:color w:val="000000"/>
                <w:szCs w:val="22"/>
              </w:rPr>
              <w:t>.</w:t>
            </w:r>
            <w:r w:rsidRPr="0077089E">
              <w:rPr>
                <w:rFonts w:ascii="Calibri" w:hAnsi="Calibri" w:cs="Calibri"/>
                <w:color w:val="000000"/>
                <w:szCs w:val="22"/>
              </w:rPr>
              <w:t xml:space="preserve"> (23%</w:t>
            </w:r>
            <w:proofErr w:type="gramStart"/>
            <w:r w:rsidRPr="0077089E">
              <w:rPr>
                <w:rFonts w:ascii="Calibri" w:hAnsi="Calibri" w:cs="Calibri"/>
                <w:color w:val="000000"/>
                <w:szCs w:val="22"/>
              </w:rPr>
              <w:t>,5</w:t>
            </w:r>
            <w:proofErr w:type="gramEnd"/>
            <w:r w:rsidRPr="0077089E">
              <w:rPr>
                <w:rFonts w:ascii="Calibri" w:hAnsi="Calibri" w:cs="Calibri"/>
                <w:color w:val="000000"/>
                <w:szCs w:val="22"/>
              </w:rPr>
              <w:t>%)</w:t>
            </w:r>
          </w:p>
        </w:tc>
        <w:tc>
          <w:tcPr>
            <w:tcW w:w="824" w:type="dxa"/>
            <w:tcBorders>
              <w:top w:val="single" w:sz="4" w:space="0" w:color="auto"/>
              <w:left w:val="nil"/>
              <w:bottom w:val="single" w:sz="4" w:space="0" w:color="auto"/>
              <w:right w:val="single" w:sz="4" w:space="0" w:color="auto"/>
            </w:tcBorders>
            <w:shd w:val="pct5" w:color="auto" w:fill="auto"/>
            <w:noWrap/>
            <w:vAlign w:val="bottom"/>
          </w:tcPr>
          <w:p w:rsidR="0077089E" w:rsidRPr="0077089E" w:rsidRDefault="0077089E" w:rsidP="0077089E">
            <w:pPr>
              <w:jc w:val="right"/>
              <w:rPr>
                <w:rFonts w:ascii="Calibri" w:hAnsi="Calibri" w:cs="Calibri"/>
                <w:color w:val="000000"/>
                <w:szCs w:val="22"/>
              </w:rPr>
            </w:pPr>
            <w:r w:rsidRPr="0077089E">
              <w:rPr>
                <w:rFonts w:ascii="Calibri" w:hAnsi="Calibri" w:cs="Calibri"/>
                <w:color w:val="000000"/>
                <w:szCs w:val="22"/>
              </w:rPr>
              <w:t>6,400</w:t>
            </w:r>
          </w:p>
        </w:tc>
        <w:tc>
          <w:tcPr>
            <w:tcW w:w="910" w:type="dxa"/>
            <w:tcBorders>
              <w:top w:val="single" w:sz="4" w:space="0" w:color="auto"/>
              <w:left w:val="nil"/>
              <w:bottom w:val="single" w:sz="4" w:space="0" w:color="auto"/>
              <w:right w:val="single" w:sz="4" w:space="0" w:color="auto"/>
            </w:tcBorders>
            <w:shd w:val="pct5" w:color="auto" w:fill="auto"/>
            <w:noWrap/>
            <w:vAlign w:val="bottom"/>
          </w:tcPr>
          <w:p w:rsidR="0077089E" w:rsidRPr="0077089E" w:rsidRDefault="0077089E" w:rsidP="0077089E">
            <w:pPr>
              <w:jc w:val="right"/>
              <w:rPr>
                <w:rFonts w:ascii="Calibri" w:hAnsi="Calibri" w:cs="Calibri"/>
                <w:color w:val="000000"/>
                <w:szCs w:val="22"/>
              </w:rPr>
            </w:pPr>
            <w:r w:rsidRPr="0077089E">
              <w:rPr>
                <w:rFonts w:ascii="Calibri" w:hAnsi="Calibri" w:cs="Calibri"/>
                <w:color w:val="000000"/>
                <w:szCs w:val="22"/>
              </w:rPr>
              <w:t>51,670</w:t>
            </w:r>
          </w:p>
        </w:tc>
        <w:tc>
          <w:tcPr>
            <w:tcW w:w="962" w:type="dxa"/>
            <w:tcBorders>
              <w:top w:val="single" w:sz="4" w:space="0" w:color="auto"/>
              <w:left w:val="nil"/>
              <w:bottom w:val="single" w:sz="4" w:space="0" w:color="auto"/>
              <w:right w:val="single" w:sz="4" w:space="0" w:color="auto"/>
            </w:tcBorders>
            <w:shd w:val="pct5" w:color="auto" w:fill="auto"/>
            <w:noWrap/>
            <w:vAlign w:val="bottom"/>
          </w:tcPr>
          <w:p w:rsidR="0077089E" w:rsidRPr="0077089E" w:rsidRDefault="0077089E" w:rsidP="0077089E">
            <w:pPr>
              <w:jc w:val="right"/>
              <w:rPr>
                <w:rFonts w:ascii="Calibri" w:hAnsi="Calibri" w:cs="Calibri"/>
                <w:color w:val="000000"/>
                <w:szCs w:val="22"/>
              </w:rPr>
            </w:pPr>
            <w:r w:rsidRPr="0077089E">
              <w:rPr>
                <w:rFonts w:ascii="Calibri" w:hAnsi="Calibri" w:cs="Calibri"/>
                <w:color w:val="000000"/>
                <w:szCs w:val="22"/>
              </w:rPr>
              <w:t>24,995</w:t>
            </w:r>
          </w:p>
        </w:tc>
        <w:tc>
          <w:tcPr>
            <w:tcW w:w="769" w:type="dxa"/>
            <w:tcBorders>
              <w:top w:val="single" w:sz="4" w:space="0" w:color="auto"/>
              <w:left w:val="nil"/>
              <w:bottom w:val="single" w:sz="4" w:space="0" w:color="auto"/>
              <w:right w:val="single" w:sz="4" w:space="0" w:color="auto"/>
            </w:tcBorders>
            <w:shd w:val="pct5" w:color="auto" w:fill="auto"/>
            <w:noWrap/>
            <w:vAlign w:val="bottom"/>
          </w:tcPr>
          <w:p w:rsidR="0077089E" w:rsidRPr="0077089E" w:rsidRDefault="0077089E" w:rsidP="0077089E">
            <w:pPr>
              <w:jc w:val="right"/>
              <w:rPr>
                <w:rFonts w:ascii="Calibri" w:hAnsi="Calibri" w:cs="Calibri"/>
                <w:color w:val="000000"/>
                <w:szCs w:val="22"/>
              </w:rPr>
            </w:pPr>
            <w:r w:rsidRPr="0077089E">
              <w:rPr>
                <w:rFonts w:ascii="Calibri" w:hAnsi="Calibri" w:cs="Calibri"/>
                <w:color w:val="000000"/>
                <w:szCs w:val="22"/>
              </w:rPr>
              <w:t>26,676</w:t>
            </w:r>
          </w:p>
        </w:tc>
        <w:tc>
          <w:tcPr>
            <w:tcW w:w="1120" w:type="dxa"/>
            <w:tcBorders>
              <w:top w:val="single" w:sz="4" w:space="0" w:color="auto"/>
              <w:left w:val="nil"/>
              <w:bottom w:val="single" w:sz="4" w:space="0" w:color="auto"/>
              <w:right w:val="single" w:sz="4" w:space="0" w:color="auto"/>
            </w:tcBorders>
            <w:shd w:val="pct5" w:color="auto" w:fill="auto"/>
            <w:noWrap/>
            <w:vAlign w:val="bottom"/>
          </w:tcPr>
          <w:p w:rsidR="0077089E" w:rsidRPr="0058368F" w:rsidRDefault="0077089E" w:rsidP="0077089E">
            <w:pPr>
              <w:jc w:val="right"/>
              <w:rPr>
                <w:rFonts w:ascii="Calibri" w:hAnsi="Calibri" w:cs="Calibri"/>
                <w:b/>
                <w:color w:val="000000"/>
                <w:szCs w:val="22"/>
              </w:rPr>
            </w:pPr>
            <w:r w:rsidRPr="0058368F">
              <w:rPr>
                <w:rFonts w:ascii="Calibri" w:hAnsi="Calibri" w:cs="Calibri"/>
                <w:b/>
                <w:color w:val="000000"/>
                <w:szCs w:val="22"/>
              </w:rPr>
              <w:t>4.17</w:t>
            </w:r>
          </w:p>
        </w:tc>
      </w:tr>
    </w:tbl>
    <w:p w:rsidR="0077089E" w:rsidRDefault="0077089E" w:rsidP="000038A3">
      <w:pPr>
        <w:rPr>
          <w:sz w:val="20"/>
          <w:szCs w:val="20"/>
        </w:rPr>
      </w:pPr>
    </w:p>
    <w:tbl>
      <w:tblPr>
        <w:tblW w:w="1831" w:type="pct"/>
        <w:jc w:val="center"/>
        <w:tblLook w:val="04A0" w:firstRow="1" w:lastRow="0" w:firstColumn="1" w:lastColumn="0" w:noHBand="0" w:noVBand="1"/>
      </w:tblPr>
      <w:tblGrid>
        <w:gridCol w:w="1502"/>
        <w:gridCol w:w="2005"/>
      </w:tblGrid>
      <w:tr w:rsidR="009F0955" w:rsidRPr="009F0955">
        <w:trPr>
          <w:trHeight w:val="300"/>
          <w:jc w:val="center"/>
        </w:trPr>
        <w:tc>
          <w:tcPr>
            <w:tcW w:w="5000" w:type="pct"/>
            <w:gridSpan w:val="2"/>
            <w:tcBorders>
              <w:top w:val="nil"/>
              <w:left w:val="nil"/>
              <w:right w:val="nil"/>
            </w:tcBorders>
            <w:shd w:val="clear" w:color="auto" w:fill="auto"/>
            <w:noWrap/>
            <w:vAlign w:val="bottom"/>
          </w:tcPr>
          <w:p w:rsidR="0052286A" w:rsidRPr="005F055C" w:rsidRDefault="0052286A" w:rsidP="0052286A">
            <w:pPr>
              <w:jc w:val="center"/>
              <w:rPr>
                <w:rFonts w:ascii="Calibri" w:hAnsi="Calibri" w:cs="Calibri"/>
                <w:b/>
                <w:color w:val="FFFFFF"/>
                <w:szCs w:val="22"/>
              </w:rPr>
            </w:pPr>
            <w:r w:rsidRPr="005F055C">
              <w:rPr>
                <w:rFonts w:ascii="Calibri" w:hAnsi="Calibri" w:cs="Calibri"/>
                <w:b/>
                <w:color w:val="FFFFFF"/>
                <w:szCs w:val="22"/>
              </w:rPr>
              <w:t>Savings by C</w:t>
            </w:r>
            <w:r w:rsidR="00EC7EF8" w:rsidRPr="005F055C">
              <w:rPr>
                <w:rFonts w:ascii="Calibri" w:hAnsi="Calibri" w:cs="Calibri"/>
                <w:b/>
                <w:color w:val="FFFFFF"/>
                <w:szCs w:val="22"/>
              </w:rPr>
              <w:t>limate Zone</w:t>
            </w:r>
          </w:p>
        </w:tc>
      </w:tr>
      <w:tr w:rsidR="009F0955" w:rsidRPr="009F0955">
        <w:trPr>
          <w:trHeight w:val="600"/>
          <w:jc w:val="center"/>
        </w:trPr>
        <w:tc>
          <w:tcPr>
            <w:tcW w:w="2141" w:type="pct"/>
            <w:tcBorders>
              <w:top w:val="nil"/>
              <w:left w:val="single" w:sz="4" w:space="0" w:color="auto"/>
              <w:bottom w:val="single" w:sz="4" w:space="0" w:color="auto"/>
              <w:right w:val="single" w:sz="4" w:space="0" w:color="auto"/>
            </w:tcBorders>
            <w:shd w:val="solid" w:color="auto" w:fill="auto"/>
            <w:vAlign w:val="bottom"/>
          </w:tcPr>
          <w:p w:rsidR="0052286A" w:rsidRPr="005F055C" w:rsidRDefault="0052286A" w:rsidP="0052286A">
            <w:pPr>
              <w:jc w:val="center"/>
              <w:rPr>
                <w:rFonts w:ascii="Calibri" w:hAnsi="Calibri" w:cs="Calibri"/>
                <w:color w:val="FFFFFF"/>
                <w:szCs w:val="22"/>
              </w:rPr>
            </w:pPr>
            <w:r w:rsidRPr="005F055C">
              <w:rPr>
                <w:rFonts w:ascii="Calibri" w:hAnsi="Calibri" w:cs="Calibri"/>
                <w:color w:val="FFFFFF"/>
                <w:szCs w:val="22"/>
              </w:rPr>
              <w:t>Climate Zone</w:t>
            </w:r>
          </w:p>
        </w:tc>
        <w:tc>
          <w:tcPr>
            <w:tcW w:w="2859" w:type="pct"/>
            <w:tcBorders>
              <w:top w:val="nil"/>
              <w:left w:val="nil"/>
              <w:bottom w:val="single" w:sz="4" w:space="0" w:color="auto"/>
              <w:right w:val="single" w:sz="4" w:space="0" w:color="auto"/>
            </w:tcBorders>
            <w:shd w:val="solid" w:color="auto" w:fill="auto"/>
            <w:vAlign w:val="bottom"/>
          </w:tcPr>
          <w:p w:rsidR="0052286A" w:rsidRPr="005F055C" w:rsidRDefault="0052286A" w:rsidP="0052286A">
            <w:pPr>
              <w:jc w:val="center"/>
              <w:rPr>
                <w:rFonts w:ascii="Calibri" w:hAnsi="Calibri" w:cs="Calibri"/>
                <w:color w:val="FFFFFF"/>
                <w:szCs w:val="22"/>
              </w:rPr>
            </w:pPr>
            <w:r w:rsidRPr="005F055C">
              <w:rPr>
                <w:rFonts w:ascii="Calibri" w:hAnsi="Calibri" w:cs="Calibri"/>
                <w:color w:val="FFFFFF"/>
                <w:szCs w:val="22"/>
              </w:rPr>
              <w:t>Therms Saved/sqft</w:t>
            </w:r>
          </w:p>
        </w:tc>
      </w:tr>
      <w:tr w:rsidR="0077089E" w:rsidRPr="0052286A">
        <w:trPr>
          <w:trHeight w:val="300"/>
          <w:jc w:val="center"/>
        </w:trPr>
        <w:tc>
          <w:tcPr>
            <w:tcW w:w="2141" w:type="pct"/>
            <w:tcBorders>
              <w:top w:val="single" w:sz="4" w:space="0" w:color="auto"/>
              <w:left w:val="single" w:sz="4" w:space="0" w:color="auto"/>
              <w:bottom w:val="single" w:sz="4" w:space="0" w:color="auto"/>
              <w:right w:val="single" w:sz="4" w:space="0" w:color="auto"/>
            </w:tcBorders>
            <w:shd w:val="pct5" w:color="auto" w:fill="auto"/>
            <w:noWrap/>
            <w:vAlign w:val="bottom"/>
          </w:tcPr>
          <w:p w:rsidR="0077089E" w:rsidRPr="0052286A" w:rsidRDefault="0077089E" w:rsidP="0052286A">
            <w:pPr>
              <w:jc w:val="center"/>
              <w:rPr>
                <w:rFonts w:ascii="Calibri" w:hAnsi="Calibri" w:cs="Calibri"/>
                <w:color w:val="000000"/>
                <w:szCs w:val="22"/>
              </w:rPr>
            </w:pPr>
            <w:r w:rsidRPr="0052286A">
              <w:rPr>
                <w:rFonts w:ascii="Calibri" w:hAnsi="Calibri" w:cs="Calibri"/>
                <w:color w:val="000000"/>
                <w:szCs w:val="22"/>
              </w:rPr>
              <w:t>1</w:t>
            </w:r>
          </w:p>
        </w:tc>
        <w:tc>
          <w:tcPr>
            <w:tcW w:w="2859" w:type="pct"/>
            <w:tcBorders>
              <w:top w:val="single" w:sz="4" w:space="0" w:color="auto"/>
              <w:left w:val="nil"/>
              <w:bottom w:val="single" w:sz="4" w:space="0" w:color="auto"/>
              <w:right w:val="single" w:sz="4" w:space="0" w:color="auto"/>
            </w:tcBorders>
            <w:shd w:val="pct5" w:color="auto" w:fill="auto"/>
            <w:noWrap/>
            <w:vAlign w:val="bottom"/>
          </w:tcPr>
          <w:p w:rsidR="0077089E" w:rsidRPr="0052286A" w:rsidRDefault="0077089E" w:rsidP="0052286A">
            <w:pPr>
              <w:jc w:val="center"/>
              <w:rPr>
                <w:rFonts w:ascii="Calibri" w:hAnsi="Calibri" w:cs="Calibri"/>
                <w:color w:val="000000"/>
                <w:szCs w:val="22"/>
              </w:rPr>
            </w:pPr>
            <w:r>
              <w:rPr>
                <w:rFonts w:ascii="Calibri" w:hAnsi="Calibri" w:cs="Calibri"/>
                <w:color w:val="000000"/>
                <w:szCs w:val="22"/>
              </w:rPr>
              <w:t>4.52</w:t>
            </w:r>
          </w:p>
        </w:tc>
      </w:tr>
      <w:tr w:rsidR="0077089E" w:rsidRPr="0052286A">
        <w:trPr>
          <w:trHeight w:val="300"/>
          <w:jc w:val="center"/>
        </w:trPr>
        <w:tc>
          <w:tcPr>
            <w:tcW w:w="2141" w:type="pct"/>
            <w:tcBorders>
              <w:top w:val="single" w:sz="4" w:space="0" w:color="auto"/>
              <w:left w:val="single" w:sz="4" w:space="0" w:color="auto"/>
              <w:bottom w:val="single" w:sz="4" w:space="0" w:color="auto"/>
              <w:right w:val="single" w:sz="4" w:space="0" w:color="auto"/>
            </w:tcBorders>
            <w:shd w:val="pct5" w:color="auto" w:fill="auto"/>
            <w:noWrap/>
            <w:vAlign w:val="bottom"/>
          </w:tcPr>
          <w:p w:rsidR="0077089E" w:rsidRPr="0052286A" w:rsidRDefault="0077089E" w:rsidP="0052286A">
            <w:pPr>
              <w:jc w:val="center"/>
              <w:rPr>
                <w:rFonts w:ascii="Calibri" w:hAnsi="Calibri" w:cs="Calibri"/>
                <w:color w:val="000000"/>
                <w:szCs w:val="22"/>
              </w:rPr>
            </w:pPr>
            <w:r w:rsidRPr="0052286A">
              <w:rPr>
                <w:rFonts w:ascii="Calibri" w:hAnsi="Calibri" w:cs="Calibri"/>
                <w:color w:val="000000"/>
                <w:szCs w:val="22"/>
              </w:rPr>
              <w:t>2</w:t>
            </w:r>
          </w:p>
        </w:tc>
        <w:tc>
          <w:tcPr>
            <w:tcW w:w="2859" w:type="pct"/>
            <w:tcBorders>
              <w:top w:val="single" w:sz="4" w:space="0" w:color="auto"/>
              <w:left w:val="nil"/>
              <w:bottom w:val="single" w:sz="4" w:space="0" w:color="auto"/>
              <w:right w:val="single" w:sz="4" w:space="0" w:color="auto"/>
            </w:tcBorders>
            <w:shd w:val="pct5" w:color="auto" w:fill="auto"/>
            <w:noWrap/>
            <w:vAlign w:val="bottom"/>
          </w:tcPr>
          <w:p w:rsidR="0077089E" w:rsidRPr="0052286A" w:rsidRDefault="0077089E" w:rsidP="0052286A">
            <w:pPr>
              <w:jc w:val="center"/>
              <w:rPr>
                <w:rFonts w:ascii="Calibri" w:hAnsi="Calibri" w:cs="Calibri"/>
                <w:color w:val="000000"/>
                <w:szCs w:val="22"/>
              </w:rPr>
            </w:pPr>
            <w:r>
              <w:rPr>
                <w:rFonts w:ascii="Calibri" w:hAnsi="Calibri" w:cs="Calibri"/>
                <w:color w:val="000000"/>
                <w:szCs w:val="22"/>
              </w:rPr>
              <w:t>4.17</w:t>
            </w:r>
          </w:p>
        </w:tc>
      </w:tr>
      <w:tr w:rsidR="0077089E" w:rsidRPr="0052286A">
        <w:trPr>
          <w:trHeight w:val="300"/>
          <w:jc w:val="center"/>
        </w:trPr>
        <w:tc>
          <w:tcPr>
            <w:tcW w:w="2141" w:type="pct"/>
            <w:tcBorders>
              <w:top w:val="single" w:sz="4" w:space="0" w:color="auto"/>
              <w:left w:val="single" w:sz="4" w:space="0" w:color="auto"/>
              <w:bottom w:val="single" w:sz="4" w:space="0" w:color="auto"/>
              <w:right w:val="single" w:sz="4" w:space="0" w:color="auto"/>
            </w:tcBorders>
            <w:shd w:val="pct5" w:color="auto" w:fill="auto"/>
            <w:noWrap/>
            <w:vAlign w:val="bottom"/>
          </w:tcPr>
          <w:p w:rsidR="0077089E" w:rsidRPr="0052286A" w:rsidRDefault="0077089E" w:rsidP="0052286A">
            <w:pPr>
              <w:jc w:val="center"/>
              <w:rPr>
                <w:rFonts w:ascii="Calibri" w:hAnsi="Calibri" w:cs="Calibri"/>
                <w:color w:val="000000"/>
                <w:szCs w:val="22"/>
              </w:rPr>
            </w:pPr>
            <w:r w:rsidRPr="0052286A">
              <w:rPr>
                <w:rFonts w:ascii="Calibri" w:hAnsi="Calibri" w:cs="Calibri"/>
                <w:color w:val="000000"/>
                <w:szCs w:val="22"/>
              </w:rPr>
              <w:t>3</w:t>
            </w:r>
          </w:p>
        </w:tc>
        <w:tc>
          <w:tcPr>
            <w:tcW w:w="2859" w:type="pct"/>
            <w:tcBorders>
              <w:top w:val="single" w:sz="4" w:space="0" w:color="auto"/>
              <w:left w:val="nil"/>
              <w:bottom w:val="single" w:sz="4" w:space="0" w:color="auto"/>
              <w:right w:val="single" w:sz="4" w:space="0" w:color="auto"/>
            </w:tcBorders>
            <w:shd w:val="pct5" w:color="auto" w:fill="auto"/>
            <w:noWrap/>
            <w:vAlign w:val="bottom"/>
          </w:tcPr>
          <w:p w:rsidR="0077089E" w:rsidRPr="0052286A" w:rsidRDefault="0077089E" w:rsidP="0052286A">
            <w:pPr>
              <w:jc w:val="center"/>
              <w:rPr>
                <w:rFonts w:ascii="Calibri" w:hAnsi="Calibri" w:cs="Calibri"/>
                <w:color w:val="000000"/>
                <w:szCs w:val="22"/>
              </w:rPr>
            </w:pPr>
            <w:r>
              <w:rPr>
                <w:rFonts w:ascii="Calibri" w:hAnsi="Calibri" w:cs="Calibri"/>
                <w:color w:val="000000"/>
                <w:szCs w:val="22"/>
              </w:rPr>
              <w:t>4.52</w:t>
            </w:r>
          </w:p>
        </w:tc>
      </w:tr>
      <w:tr w:rsidR="0077089E" w:rsidRPr="0052286A">
        <w:trPr>
          <w:trHeight w:val="300"/>
          <w:jc w:val="center"/>
        </w:trPr>
        <w:tc>
          <w:tcPr>
            <w:tcW w:w="2141" w:type="pct"/>
            <w:tcBorders>
              <w:top w:val="single" w:sz="4" w:space="0" w:color="auto"/>
              <w:left w:val="single" w:sz="4" w:space="0" w:color="auto"/>
              <w:bottom w:val="single" w:sz="4" w:space="0" w:color="auto"/>
              <w:right w:val="single" w:sz="4" w:space="0" w:color="auto"/>
            </w:tcBorders>
            <w:shd w:val="pct5" w:color="auto" w:fill="auto"/>
            <w:noWrap/>
            <w:vAlign w:val="bottom"/>
          </w:tcPr>
          <w:p w:rsidR="0077089E" w:rsidRPr="0052286A" w:rsidRDefault="0077089E" w:rsidP="0052286A">
            <w:pPr>
              <w:jc w:val="center"/>
              <w:rPr>
                <w:rFonts w:ascii="Calibri" w:hAnsi="Calibri" w:cs="Calibri"/>
                <w:color w:val="000000"/>
                <w:szCs w:val="22"/>
              </w:rPr>
            </w:pPr>
            <w:r w:rsidRPr="0052286A">
              <w:rPr>
                <w:rFonts w:ascii="Calibri" w:hAnsi="Calibri" w:cs="Calibri"/>
                <w:color w:val="000000"/>
                <w:szCs w:val="22"/>
              </w:rPr>
              <w:t>4</w:t>
            </w:r>
          </w:p>
        </w:tc>
        <w:tc>
          <w:tcPr>
            <w:tcW w:w="2859" w:type="pct"/>
            <w:tcBorders>
              <w:top w:val="single" w:sz="4" w:space="0" w:color="auto"/>
              <w:left w:val="nil"/>
              <w:bottom w:val="single" w:sz="4" w:space="0" w:color="auto"/>
              <w:right w:val="single" w:sz="4" w:space="0" w:color="auto"/>
            </w:tcBorders>
            <w:shd w:val="pct5" w:color="auto" w:fill="auto"/>
            <w:noWrap/>
            <w:vAlign w:val="bottom"/>
          </w:tcPr>
          <w:p w:rsidR="0077089E" w:rsidRPr="0052286A" w:rsidRDefault="0077089E" w:rsidP="0052286A">
            <w:pPr>
              <w:jc w:val="center"/>
              <w:rPr>
                <w:rFonts w:ascii="Calibri" w:hAnsi="Calibri" w:cs="Calibri"/>
                <w:color w:val="000000"/>
                <w:szCs w:val="22"/>
              </w:rPr>
            </w:pPr>
            <w:r>
              <w:rPr>
                <w:rFonts w:ascii="Calibri" w:hAnsi="Calibri" w:cs="Calibri"/>
                <w:color w:val="000000"/>
                <w:szCs w:val="22"/>
              </w:rPr>
              <w:t>4.17</w:t>
            </w:r>
          </w:p>
        </w:tc>
      </w:tr>
      <w:tr w:rsidR="0077089E" w:rsidRPr="0052286A">
        <w:trPr>
          <w:trHeight w:val="300"/>
          <w:jc w:val="center"/>
        </w:trPr>
        <w:tc>
          <w:tcPr>
            <w:tcW w:w="2141" w:type="pct"/>
            <w:tcBorders>
              <w:top w:val="single" w:sz="4" w:space="0" w:color="auto"/>
              <w:left w:val="single" w:sz="4" w:space="0" w:color="auto"/>
              <w:bottom w:val="single" w:sz="4" w:space="0" w:color="auto"/>
              <w:right w:val="single" w:sz="4" w:space="0" w:color="auto"/>
            </w:tcBorders>
            <w:shd w:val="pct5" w:color="auto" w:fill="auto"/>
            <w:noWrap/>
            <w:vAlign w:val="bottom"/>
          </w:tcPr>
          <w:p w:rsidR="0077089E" w:rsidRPr="0052286A" w:rsidRDefault="0077089E" w:rsidP="0052286A">
            <w:pPr>
              <w:jc w:val="center"/>
              <w:rPr>
                <w:rFonts w:ascii="Calibri" w:hAnsi="Calibri" w:cs="Calibri"/>
                <w:color w:val="000000"/>
                <w:szCs w:val="22"/>
              </w:rPr>
            </w:pPr>
            <w:r w:rsidRPr="0052286A">
              <w:rPr>
                <w:rFonts w:ascii="Calibri" w:hAnsi="Calibri" w:cs="Calibri"/>
                <w:color w:val="000000"/>
                <w:szCs w:val="22"/>
              </w:rPr>
              <w:t>5</w:t>
            </w:r>
          </w:p>
        </w:tc>
        <w:tc>
          <w:tcPr>
            <w:tcW w:w="2859" w:type="pct"/>
            <w:tcBorders>
              <w:top w:val="single" w:sz="4" w:space="0" w:color="auto"/>
              <w:left w:val="nil"/>
              <w:bottom w:val="single" w:sz="4" w:space="0" w:color="auto"/>
              <w:right w:val="single" w:sz="4" w:space="0" w:color="auto"/>
            </w:tcBorders>
            <w:shd w:val="pct5" w:color="auto" w:fill="auto"/>
            <w:noWrap/>
            <w:vAlign w:val="bottom"/>
          </w:tcPr>
          <w:p w:rsidR="0077089E" w:rsidRPr="0052286A" w:rsidRDefault="0077089E" w:rsidP="0052286A">
            <w:pPr>
              <w:jc w:val="center"/>
              <w:rPr>
                <w:rFonts w:ascii="Calibri" w:hAnsi="Calibri" w:cs="Calibri"/>
                <w:color w:val="000000"/>
                <w:szCs w:val="22"/>
              </w:rPr>
            </w:pPr>
            <w:r>
              <w:rPr>
                <w:rFonts w:ascii="Calibri" w:hAnsi="Calibri" w:cs="Calibri"/>
                <w:color w:val="000000"/>
                <w:szCs w:val="22"/>
              </w:rPr>
              <w:t>4.52</w:t>
            </w:r>
          </w:p>
        </w:tc>
      </w:tr>
      <w:tr w:rsidR="0077089E" w:rsidRPr="0052286A">
        <w:trPr>
          <w:trHeight w:val="300"/>
          <w:jc w:val="center"/>
        </w:trPr>
        <w:tc>
          <w:tcPr>
            <w:tcW w:w="2141" w:type="pct"/>
            <w:tcBorders>
              <w:top w:val="single" w:sz="4" w:space="0" w:color="auto"/>
              <w:left w:val="single" w:sz="4" w:space="0" w:color="auto"/>
              <w:bottom w:val="single" w:sz="4" w:space="0" w:color="auto"/>
              <w:right w:val="single" w:sz="4" w:space="0" w:color="auto"/>
            </w:tcBorders>
            <w:shd w:val="pct5" w:color="auto" w:fill="auto"/>
            <w:noWrap/>
            <w:vAlign w:val="bottom"/>
          </w:tcPr>
          <w:p w:rsidR="0077089E" w:rsidRPr="0052286A" w:rsidRDefault="0077089E" w:rsidP="0052286A">
            <w:pPr>
              <w:jc w:val="center"/>
              <w:rPr>
                <w:rFonts w:ascii="Calibri" w:hAnsi="Calibri" w:cs="Calibri"/>
                <w:color w:val="000000"/>
                <w:szCs w:val="22"/>
              </w:rPr>
            </w:pPr>
            <w:r w:rsidRPr="0052286A">
              <w:rPr>
                <w:rFonts w:ascii="Calibri" w:hAnsi="Calibri" w:cs="Calibri"/>
                <w:color w:val="000000"/>
                <w:szCs w:val="22"/>
              </w:rPr>
              <w:t>11</w:t>
            </w:r>
          </w:p>
        </w:tc>
        <w:tc>
          <w:tcPr>
            <w:tcW w:w="2859" w:type="pct"/>
            <w:tcBorders>
              <w:top w:val="single" w:sz="4" w:space="0" w:color="auto"/>
              <w:left w:val="nil"/>
              <w:bottom w:val="single" w:sz="4" w:space="0" w:color="auto"/>
              <w:right w:val="single" w:sz="4" w:space="0" w:color="auto"/>
            </w:tcBorders>
            <w:shd w:val="pct5" w:color="auto" w:fill="auto"/>
            <w:noWrap/>
            <w:vAlign w:val="bottom"/>
          </w:tcPr>
          <w:p w:rsidR="0077089E" w:rsidRPr="0052286A" w:rsidRDefault="0077089E" w:rsidP="0052286A">
            <w:pPr>
              <w:jc w:val="center"/>
              <w:rPr>
                <w:rFonts w:ascii="Calibri" w:hAnsi="Calibri" w:cs="Calibri"/>
                <w:color w:val="000000"/>
                <w:szCs w:val="22"/>
              </w:rPr>
            </w:pPr>
            <w:r>
              <w:rPr>
                <w:rFonts w:ascii="Calibri" w:hAnsi="Calibri" w:cs="Calibri"/>
                <w:color w:val="000000"/>
                <w:szCs w:val="22"/>
              </w:rPr>
              <w:t>3.82</w:t>
            </w:r>
          </w:p>
        </w:tc>
      </w:tr>
      <w:tr w:rsidR="0077089E" w:rsidRPr="0052286A">
        <w:trPr>
          <w:trHeight w:val="300"/>
          <w:jc w:val="center"/>
        </w:trPr>
        <w:tc>
          <w:tcPr>
            <w:tcW w:w="2141" w:type="pct"/>
            <w:tcBorders>
              <w:top w:val="single" w:sz="4" w:space="0" w:color="auto"/>
              <w:left w:val="single" w:sz="4" w:space="0" w:color="auto"/>
              <w:bottom w:val="single" w:sz="4" w:space="0" w:color="auto"/>
              <w:right w:val="single" w:sz="4" w:space="0" w:color="auto"/>
            </w:tcBorders>
            <w:shd w:val="pct5" w:color="auto" w:fill="auto"/>
            <w:noWrap/>
            <w:vAlign w:val="bottom"/>
          </w:tcPr>
          <w:p w:rsidR="0077089E" w:rsidRPr="0052286A" w:rsidRDefault="0077089E" w:rsidP="0052286A">
            <w:pPr>
              <w:jc w:val="center"/>
              <w:rPr>
                <w:rFonts w:ascii="Calibri" w:hAnsi="Calibri" w:cs="Calibri"/>
                <w:color w:val="000000"/>
                <w:szCs w:val="22"/>
              </w:rPr>
            </w:pPr>
            <w:r w:rsidRPr="0052286A">
              <w:rPr>
                <w:rFonts w:ascii="Calibri" w:hAnsi="Calibri" w:cs="Calibri"/>
                <w:color w:val="000000"/>
                <w:szCs w:val="22"/>
              </w:rPr>
              <w:t>12</w:t>
            </w:r>
          </w:p>
        </w:tc>
        <w:tc>
          <w:tcPr>
            <w:tcW w:w="2859" w:type="pct"/>
            <w:tcBorders>
              <w:top w:val="single" w:sz="4" w:space="0" w:color="auto"/>
              <w:left w:val="nil"/>
              <w:bottom w:val="single" w:sz="4" w:space="0" w:color="auto"/>
              <w:right w:val="single" w:sz="4" w:space="0" w:color="auto"/>
            </w:tcBorders>
            <w:shd w:val="pct5" w:color="auto" w:fill="auto"/>
            <w:noWrap/>
            <w:vAlign w:val="bottom"/>
          </w:tcPr>
          <w:p w:rsidR="0077089E" w:rsidRPr="0052286A" w:rsidRDefault="0077089E" w:rsidP="0052286A">
            <w:pPr>
              <w:jc w:val="center"/>
              <w:rPr>
                <w:rFonts w:ascii="Calibri" w:hAnsi="Calibri" w:cs="Calibri"/>
                <w:color w:val="000000"/>
                <w:szCs w:val="22"/>
              </w:rPr>
            </w:pPr>
            <w:r>
              <w:rPr>
                <w:rFonts w:ascii="Calibri" w:hAnsi="Calibri" w:cs="Calibri"/>
                <w:color w:val="000000"/>
                <w:szCs w:val="22"/>
              </w:rPr>
              <w:t>3.82</w:t>
            </w:r>
          </w:p>
        </w:tc>
      </w:tr>
      <w:tr w:rsidR="0077089E" w:rsidRPr="0052286A">
        <w:trPr>
          <w:trHeight w:val="300"/>
          <w:jc w:val="center"/>
        </w:trPr>
        <w:tc>
          <w:tcPr>
            <w:tcW w:w="2141" w:type="pct"/>
            <w:tcBorders>
              <w:top w:val="single" w:sz="4" w:space="0" w:color="auto"/>
              <w:left w:val="single" w:sz="4" w:space="0" w:color="auto"/>
              <w:bottom w:val="single" w:sz="4" w:space="0" w:color="auto"/>
              <w:right w:val="single" w:sz="4" w:space="0" w:color="auto"/>
            </w:tcBorders>
            <w:shd w:val="pct5" w:color="auto" w:fill="auto"/>
            <w:noWrap/>
            <w:vAlign w:val="bottom"/>
          </w:tcPr>
          <w:p w:rsidR="0077089E" w:rsidRPr="0052286A" w:rsidRDefault="0077089E" w:rsidP="0052286A">
            <w:pPr>
              <w:jc w:val="center"/>
              <w:rPr>
                <w:rFonts w:ascii="Calibri" w:hAnsi="Calibri" w:cs="Calibri"/>
                <w:color w:val="000000"/>
                <w:szCs w:val="22"/>
              </w:rPr>
            </w:pPr>
            <w:r w:rsidRPr="0052286A">
              <w:rPr>
                <w:rFonts w:ascii="Calibri" w:hAnsi="Calibri" w:cs="Calibri"/>
                <w:color w:val="000000"/>
                <w:szCs w:val="22"/>
              </w:rPr>
              <w:t>13</w:t>
            </w:r>
          </w:p>
        </w:tc>
        <w:tc>
          <w:tcPr>
            <w:tcW w:w="2859" w:type="pct"/>
            <w:tcBorders>
              <w:top w:val="single" w:sz="4" w:space="0" w:color="auto"/>
              <w:left w:val="nil"/>
              <w:bottom w:val="single" w:sz="4" w:space="0" w:color="auto"/>
              <w:right w:val="single" w:sz="4" w:space="0" w:color="auto"/>
            </w:tcBorders>
            <w:shd w:val="pct5" w:color="auto" w:fill="auto"/>
            <w:noWrap/>
            <w:vAlign w:val="bottom"/>
          </w:tcPr>
          <w:p w:rsidR="0077089E" w:rsidRPr="0052286A" w:rsidRDefault="0077089E" w:rsidP="0052286A">
            <w:pPr>
              <w:jc w:val="center"/>
              <w:rPr>
                <w:rFonts w:ascii="Calibri" w:hAnsi="Calibri" w:cs="Calibri"/>
                <w:color w:val="000000"/>
                <w:szCs w:val="22"/>
              </w:rPr>
            </w:pPr>
            <w:r>
              <w:rPr>
                <w:rFonts w:ascii="Calibri" w:hAnsi="Calibri" w:cs="Calibri"/>
                <w:color w:val="000000"/>
                <w:szCs w:val="22"/>
              </w:rPr>
              <w:t>3.82</w:t>
            </w:r>
          </w:p>
        </w:tc>
      </w:tr>
      <w:tr w:rsidR="0077089E" w:rsidRPr="0052286A">
        <w:trPr>
          <w:trHeight w:val="300"/>
          <w:jc w:val="center"/>
        </w:trPr>
        <w:tc>
          <w:tcPr>
            <w:tcW w:w="2141" w:type="pct"/>
            <w:tcBorders>
              <w:top w:val="single" w:sz="4" w:space="0" w:color="auto"/>
              <w:left w:val="single" w:sz="4" w:space="0" w:color="auto"/>
              <w:bottom w:val="single" w:sz="4" w:space="0" w:color="auto"/>
              <w:right w:val="single" w:sz="4" w:space="0" w:color="auto"/>
            </w:tcBorders>
            <w:shd w:val="pct5" w:color="auto" w:fill="auto"/>
            <w:noWrap/>
            <w:vAlign w:val="bottom"/>
          </w:tcPr>
          <w:p w:rsidR="0077089E" w:rsidRPr="0052286A" w:rsidRDefault="0077089E" w:rsidP="0052286A">
            <w:pPr>
              <w:jc w:val="center"/>
              <w:rPr>
                <w:rFonts w:ascii="Calibri" w:hAnsi="Calibri" w:cs="Calibri"/>
                <w:color w:val="000000"/>
                <w:szCs w:val="22"/>
              </w:rPr>
            </w:pPr>
            <w:r w:rsidRPr="0052286A">
              <w:rPr>
                <w:rFonts w:ascii="Calibri" w:hAnsi="Calibri" w:cs="Calibri"/>
                <w:color w:val="000000"/>
                <w:szCs w:val="22"/>
              </w:rPr>
              <w:t>16</w:t>
            </w:r>
          </w:p>
        </w:tc>
        <w:tc>
          <w:tcPr>
            <w:tcW w:w="2859" w:type="pct"/>
            <w:tcBorders>
              <w:top w:val="single" w:sz="4" w:space="0" w:color="auto"/>
              <w:left w:val="nil"/>
              <w:bottom w:val="single" w:sz="4" w:space="0" w:color="auto"/>
              <w:right w:val="single" w:sz="4" w:space="0" w:color="auto"/>
            </w:tcBorders>
            <w:shd w:val="pct5" w:color="auto" w:fill="auto"/>
            <w:noWrap/>
            <w:vAlign w:val="bottom"/>
          </w:tcPr>
          <w:p w:rsidR="0077089E" w:rsidRPr="0052286A" w:rsidRDefault="0077089E" w:rsidP="0052286A">
            <w:pPr>
              <w:jc w:val="center"/>
              <w:rPr>
                <w:rFonts w:ascii="Calibri" w:hAnsi="Calibri" w:cs="Calibri"/>
                <w:color w:val="000000"/>
                <w:szCs w:val="22"/>
              </w:rPr>
            </w:pPr>
            <w:r>
              <w:rPr>
                <w:rFonts w:ascii="Calibri" w:hAnsi="Calibri" w:cs="Calibri"/>
                <w:color w:val="000000"/>
                <w:szCs w:val="22"/>
              </w:rPr>
              <w:t>4.17</w:t>
            </w:r>
          </w:p>
        </w:tc>
      </w:tr>
    </w:tbl>
    <w:p w:rsidR="0052286A" w:rsidRDefault="0052286A" w:rsidP="000038A3">
      <w:pPr>
        <w:rPr>
          <w:sz w:val="20"/>
          <w:szCs w:val="20"/>
        </w:rPr>
      </w:pPr>
    </w:p>
    <w:p w:rsidR="0052286A" w:rsidRPr="000038A3" w:rsidRDefault="0052286A" w:rsidP="000038A3">
      <w:pPr>
        <w:rPr>
          <w:sz w:val="20"/>
          <w:szCs w:val="20"/>
        </w:rPr>
      </w:pPr>
    </w:p>
    <w:p w:rsidR="00B7164C" w:rsidRPr="007A4D97" w:rsidRDefault="00C069A2" w:rsidP="00D20486">
      <w:pPr>
        <w:pStyle w:val="Heading1"/>
        <w:rPr>
          <w:i/>
          <w:sz w:val="28"/>
          <w:szCs w:val="28"/>
        </w:rPr>
      </w:pPr>
      <w:bookmarkStart w:id="101" w:name="_Toc304800214"/>
      <w:bookmarkStart w:id="102" w:name="_Toc324318368"/>
      <w:bookmarkStart w:id="103" w:name="_Toc324340497"/>
      <w:bookmarkStart w:id="104" w:name="_Toc326862592"/>
      <w:proofErr w:type="gramStart"/>
      <w:r w:rsidRPr="007A4D97">
        <w:rPr>
          <w:i/>
          <w:sz w:val="28"/>
          <w:szCs w:val="28"/>
        </w:rPr>
        <w:t>Section 3</w:t>
      </w:r>
      <w:r w:rsidR="003129E8" w:rsidRPr="007A4D97">
        <w:rPr>
          <w:i/>
          <w:sz w:val="28"/>
          <w:szCs w:val="28"/>
        </w:rPr>
        <w:t>.</w:t>
      </w:r>
      <w:proofErr w:type="gramEnd"/>
      <w:r w:rsidRPr="007A4D97">
        <w:rPr>
          <w:i/>
          <w:sz w:val="28"/>
          <w:szCs w:val="28"/>
        </w:rPr>
        <w:t xml:space="preserve"> Load Shapes</w:t>
      </w:r>
      <w:bookmarkEnd w:id="101"/>
      <w:bookmarkEnd w:id="102"/>
      <w:bookmarkEnd w:id="103"/>
      <w:bookmarkEnd w:id="104"/>
      <w:r w:rsidR="00844B27" w:rsidRPr="007A4D97">
        <w:rPr>
          <w:i/>
          <w:sz w:val="28"/>
          <w:szCs w:val="28"/>
        </w:rPr>
        <w:t xml:space="preserve"> </w:t>
      </w:r>
    </w:p>
    <w:p w:rsidR="00A92D85" w:rsidRPr="0039608E" w:rsidRDefault="00A92D85" w:rsidP="00A92D85">
      <w:pPr>
        <w:rPr>
          <w:sz w:val="20"/>
          <w:szCs w:val="20"/>
        </w:rPr>
      </w:pPr>
      <w:r w:rsidRPr="0039608E">
        <w:rPr>
          <w:sz w:val="20"/>
          <w:szCs w:val="20"/>
        </w:rPr>
        <w:t xml:space="preserve">For purposes of the net benefits estimates in the E3 calculator, what is required is the demand load shape that ideally represents the </w:t>
      </w:r>
      <w:r w:rsidRPr="0039608E">
        <w:rPr>
          <w:i/>
          <w:sz w:val="20"/>
          <w:szCs w:val="20"/>
        </w:rPr>
        <w:t>difference</w:t>
      </w:r>
      <w:r w:rsidRPr="0039608E">
        <w:rPr>
          <w:sz w:val="20"/>
          <w:szCs w:val="20"/>
        </w:rPr>
        <w:t xml:space="preserve"> between the base equipment and the installed energy efficiency measure.  This </w:t>
      </w:r>
      <w:r w:rsidRPr="0039608E">
        <w:rPr>
          <w:i/>
          <w:sz w:val="20"/>
          <w:szCs w:val="20"/>
        </w:rPr>
        <w:t xml:space="preserve">difference </w:t>
      </w:r>
      <w:r w:rsidRPr="0039608E">
        <w:rPr>
          <w:sz w:val="20"/>
          <w:szCs w:val="20"/>
        </w:rPr>
        <w:t>load profile is called the Measure Load Shape and is the preferred load shape for use in the net benefits calculations</w:t>
      </w:r>
      <w:r>
        <w:rPr>
          <w:sz w:val="20"/>
          <w:szCs w:val="20"/>
        </w:rPr>
        <w:t xml:space="preserve">. </w:t>
      </w:r>
      <w:r w:rsidRPr="0039608E">
        <w:rPr>
          <w:sz w:val="20"/>
          <w:szCs w:val="20"/>
        </w:rPr>
        <w:t xml:space="preserve">The measure equipment and controls may alter the typical end use profile, making it difficult to select a single demand profile to represent the measure category. The measure demand profile is expected to follow the same typical end use profile as the base case equipment, although slightly lower in overall demand.  </w:t>
      </w:r>
    </w:p>
    <w:p w:rsidR="00A92D85" w:rsidRPr="0039608E" w:rsidRDefault="00A92D85" w:rsidP="00A92D85">
      <w:pPr>
        <w:rPr>
          <w:sz w:val="20"/>
          <w:szCs w:val="20"/>
        </w:rPr>
      </w:pPr>
    </w:p>
    <w:p w:rsidR="00A92D85" w:rsidRPr="0039608E" w:rsidRDefault="00A92D85" w:rsidP="00A92D85">
      <w:pPr>
        <w:rPr>
          <w:sz w:val="20"/>
          <w:szCs w:val="20"/>
        </w:rPr>
      </w:pPr>
      <w:r w:rsidRPr="0039608E">
        <w:rPr>
          <w:sz w:val="20"/>
          <w:szCs w:val="20"/>
        </w:rPr>
        <w:t>The E3 Calculator contains a fixed set of load shapes selections that are the combination of the hourly avoided costs and whatever load shape data were available at the time of the tool’s creation. In this case the measure load</w:t>
      </w:r>
      <w:r>
        <w:rPr>
          <w:sz w:val="20"/>
          <w:szCs w:val="20"/>
        </w:rPr>
        <w:t xml:space="preserve"> shape “Commercial Process</w:t>
      </w:r>
      <w:r w:rsidRPr="0039608E">
        <w:rPr>
          <w:sz w:val="20"/>
          <w:szCs w:val="20"/>
        </w:rPr>
        <w:t>” is most appropriate to show the pos</w:t>
      </w:r>
      <w:r>
        <w:rPr>
          <w:sz w:val="20"/>
          <w:szCs w:val="20"/>
        </w:rPr>
        <w:t xml:space="preserve">sibility that the </w:t>
      </w:r>
      <w:r w:rsidRPr="0039608E">
        <w:rPr>
          <w:sz w:val="20"/>
          <w:szCs w:val="20"/>
        </w:rPr>
        <w:t>equipment could be run at any time during the year.</w:t>
      </w:r>
    </w:p>
    <w:p w:rsidR="00B7164C" w:rsidRPr="007A4D97" w:rsidRDefault="00BF0332" w:rsidP="0087599D">
      <w:pPr>
        <w:pStyle w:val="Heading2"/>
      </w:pPr>
      <w:bookmarkStart w:id="105" w:name="_Toc173742996"/>
      <w:bookmarkStart w:id="106" w:name="_Toc304800215"/>
      <w:bookmarkStart w:id="107" w:name="_Toc324318369"/>
      <w:bookmarkStart w:id="108" w:name="_Toc324340498"/>
      <w:bookmarkStart w:id="109" w:name="_Toc326862593"/>
      <w:r w:rsidRPr="007A4D97">
        <w:t>3.1 Base Case</w:t>
      </w:r>
      <w:r w:rsidR="00B7164C" w:rsidRPr="007A4D97">
        <w:t xml:space="preserve"> Load Shapes</w:t>
      </w:r>
      <w:bookmarkEnd w:id="105"/>
      <w:bookmarkEnd w:id="106"/>
      <w:bookmarkEnd w:id="107"/>
      <w:bookmarkEnd w:id="108"/>
      <w:bookmarkEnd w:id="109"/>
    </w:p>
    <w:p w:rsidR="008840FA" w:rsidRDefault="008840FA" w:rsidP="008840FA">
      <w:pPr>
        <w:rPr>
          <w:rFonts w:cs="Arial"/>
          <w:sz w:val="20"/>
          <w:szCs w:val="20"/>
        </w:rPr>
      </w:pPr>
      <w:bookmarkStart w:id="110" w:name="_Toc173742997"/>
      <w:r w:rsidRPr="007A4D97">
        <w:rPr>
          <w:rFonts w:cs="Arial"/>
          <w:sz w:val="20"/>
          <w:szCs w:val="20"/>
        </w:rPr>
        <w:t xml:space="preserve"> </w:t>
      </w:r>
      <w:r w:rsidRPr="007A4D97">
        <w:rPr>
          <w:rFonts w:cs="Arial"/>
          <w:sz w:val="20"/>
          <w:szCs w:val="20"/>
        </w:rPr>
        <w:fldChar w:fldCharType="begin"/>
      </w:r>
      <w:r w:rsidRPr="007A4D97">
        <w:rPr>
          <w:rFonts w:cs="Arial"/>
          <w:sz w:val="20"/>
          <w:szCs w:val="20"/>
        </w:rPr>
        <w:instrText xml:space="preserve"> XE "load shape" </w:instrText>
      </w:r>
      <w:r w:rsidRPr="007A4D97">
        <w:rPr>
          <w:rFonts w:cs="Arial"/>
          <w:sz w:val="20"/>
          <w:szCs w:val="20"/>
        </w:rPr>
        <w:fldChar w:fldCharType="end"/>
      </w:r>
      <w:r w:rsidR="00B66898">
        <w:rPr>
          <w:rFonts w:cs="Arial"/>
          <w:sz w:val="20"/>
          <w:szCs w:val="20"/>
        </w:rPr>
        <w:t>T</w:t>
      </w:r>
      <w:r w:rsidRPr="007A4D97">
        <w:rPr>
          <w:rFonts w:cs="Arial"/>
          <w:sz w:val="20"/>
          <w:szCs w:val="20"/>
        </w:rPr>
        <w:t xml:space="preserve">he closest load shape chosen for this measure is the </w:t>
      </w:r>
      <w:r w:rsidR="00A92D85">
        <w:rPr>
          <w:rFonts w:cs="Arial"/>
          <w:sz w:val="20"/>
          <w:szCs w:val="20"/>
        </w:rPr>
        <w:t>7 = Commercial Process</w:t>
      </w:r>
      <w:r w:rsidRPr="007A4D97">
        <w:rPr>
          <w:rFonts w:cs="Arial"/>
          <w:sz w:val="20"/>
          <w:szCs w:val="20"/>
        </w:rPr>
        <w:t xml:space="preserve"> load shape.</w:t>
      </w:r>
      <w:r w:rsidR="00437BE1">
        <w:rPr>
          <w:rFonts w:cs="Arial"/>
          <w:sz w:val="20"/>
          <w:szCs w:val="20"/>
        </w:rPr>
        <w:t xml:space="preserve"> </w:t>
      </w:r>
      <w:r w:rsidRPr="007A4D97">
        <w:rPr>
          <w:rFonts w:cs="Arial"/>
          <w:sz w:val="20"/>
          <w:szCs w:val="20"/>
        </w:rPr>
        <w:t xml:space="preserve">See </w:t>
      </w:r>
      <w:r w:rsidRPr="007A4D97">
        <w:rPr>
          <w:rFonts w:cs="Arial"/>
          <w:sz w:val="20"/>
          <w:szCs w:val="20"/>
        </w:rPr>
        <w:fldChar w:fldCharType="begin"/>
      </w:r>
      <w:r w:rsidRPr="007A4D97">
        <w:rPr>
          <w:rFonts w:cs="Arial"/>
          <w:sz w:val="20"/>
          <w:szCs w:val="20"/>
        </w:rPr>
        <w:instrText xml:space="preserve"> REF _Ref296597958 \h  \* MERGEFORMAT </w:instrText>
      </w:r>
      <w:r w:rsidRPr="007A4D97">
        <w:rPr>
          <w:rFonts w:cs="Arial"/>
          <w:sz w:val="20"/>
          <w:szCs w:val="20"/>
        </w:rPr>
      </w:r>
      <w:r w:rsidRPr="007A4D97">
        <w:rPr>
          <w:rFonts w:cs="Arial"/>
          <w:sz w:val="20"/>
          <w:szCs w:val="20"/>
        </w:rPr>
        <w:fldChar w:fldCharType="separate"/>
      </w:r>
      <w:r w:rsidR="00E4302B" w:rsidRPr="00E4302B">
        <w:rPr>
          <w:rFonts w:cs="Arial"/>
          <w:sz w:val="20"/>
          <w:szCs w:val="20"/>
        </w:rPr>
        <w:t xml:space="preserve">Table </w:t>
      </w:r>
      <w:r w:rsidR="00E4302B" w:rsidRPr="00E4302B">
        <w:rPr>
          <w:rFonts w:cs="Arial"/>
          <w:noProof/>
          <w:sz w:val="20"/>
          <w:szCs w:val="20"/>
        </w:rPr>
        <w:t>8</w:t>
      </w:r>
      <w:r w:rsidRPr="007A4D97">
        <w:rPr>
          <w:rFonts w:cs="Arial"/>
          <w:sz w:val="20"/>
          <w:szCs w:val="20"/>
        </w:rPr>
        <w:fldChar w:fldCharType="end"/>
      </w:r>
      <w:r w:rsidRPr="007A4D97">
        <w:rPr>
          <w:rFonts w:cs="Arial"/>
          <w:sz w:val="20"/>
          <w:szCs w:val="20"/>
        </w:rPr>
        <w:t xml:space="preserve"> for a list of all Building Types and Load Shapes.</w:t>
      </w:r>
    </w:p>
    <w:p w:rsidR="00B66898" w:rsidRDefault="00B66898" w:rsidP="007F2147">
      <w:pPr>
        <w:pStyle w:val="Caption"/>
        <w:rPr>
          <w:rFonts w:cs="Arial"/>
        </w:rPr>
      </w:pPr>
    </w:p>
    <w:p w:rsidR="008840FA" w:rsidRPr="0058368F" w:rsidRDefault="008840FA" w:rsidP="0058368F">
      <w:pPr>
        <w:pStyle w:val="Caption"/>
      </w:pPr>
      <w:bookmarkStart w:id="111" w:name="_Toc326862607"/>
      <w:r w:rsidRPr="0058368F">
        <w:t xml:space="preserve">Table </w:t>
      </w:r>
      <w:r w:rsidR="00573314" w:rsidRPr="0058368F">
        <w:t>5</w:t>
      </w:r>
      <w:r w:rsidR="00A92D85" w:rsidRPr="0058368F">
        <w:t>:</w:t>
      </w:r>
      <w:r w:rsidRPr="0058368F">
        <w:t xml:space="preserve"> </w:t>
      </w:r>
      <w:smartTag w:uri="urn:schemas-microsoft-com:office:smarttags" w:element="place">
        <w:smartTag w:uri="urn:schemas-microsoft-com:office:smarttags" w:element="PlaceName">
          <w:r w:rsidR="00A95AB5" w:rsidRPr="0058368F">
            <w:t>Base</w:t>
          </w:r>
        </w:smartTag>
        <w:r w:rsidR="00A95AB5" w:rsidRPr="0058368F">
          <w:t xml:space="preserve"> </w:t>
        </w:r>
        <w:smartTag w:uri="urn:schemas-microsoft-com:office:smarttags" w:element="PlaceName">
          <w:r w:rsidR="00A95AB5" w:rsidRPr="0058368F">
            <w:t>Case</w:t>
          </w:r>
        </w:smartTag>
        <w:r w:rsidR="00A95AB5" w:rsidRPr="0058368F">
          <w:t xml:space="preserve"> </w:t>
        </w:r>
        <w:smartTag w:uri="urn:schemas-microsoft-com:office:smarttags" w:element="PlaceType">
          <w:r w:rsidRPr="0058368F">
            <w:t>Building</w:t>
          </w:r>
        </w:smartTag>
      </w:smartTag>
      <w:r w:rsidRPr="0058368F">
        <w:t xml:space="preserve"> Types and Load Shapes</w:t>
      </w:r>
      <w:bookmarkEnd w:id="111"/>
    </w:p>
    <w:tbl>
      <w:tblPr>
        <w:tblW w:w="4433" w:type="pct"/>
        <w:tblBorders>
          <w:top w:val="single" w:sz="18" w:space="0" w:color="FFFFFF"/>
          <w:left w:val="single" w:sz="18" w:space="0" w:color="FFFFFF"/>
          <w:bottom w:val="single" w:sz="18" w:space="0" w:color="FFFFFF"/>
          <w:right w:val="single" w:sz="18" w:space="0" w:color="FFFFFF"/>
          <w:insideH w:val="single" w:sz="18" w:space="0" w:color="FFFFFF"/>
          <w:insideV w:val="single" w:sz="18" w:space="0" w:color="FFFFFF"/>
        </w:tblBorders>
        <w:tblLook w:val="01E0" w:firstRow="1" w:lastRow="1" w:firstColumn="1" w:lastColumn="1" w:noHBand="0" w:noVBand="0"/>
      </w:tblPr>
      <w:tblGrid>
        <w:gridCol w:w="2988"/>
        <w:gridCol w:w="2936"/>
        <w:gridCol w:w="2566"/>
      </w:tblGrid>
      <w:tr w:rsidR="009B1863" w:rsidRPr="001E4C31">
        <w:tc>
          <w:tcPr>
            <w:tcW w:w="1760" w:type="pct"/>
            <w:shd w:val="clear" w:color="auto" w:fill="262626"/>
            <w:vAlign w:val="bottom"/>
          </w:tcPr>
          <w:p w:rsidR="008840FA" w:rsidRPr="001E4C31" w:rsidRDefault="008840FA" w:rsidP="001E4C31">
            <w:pPr>
              <w:keepLines/>
              <w:jc w:val="center"/>
              <w:rPr>
                <w:rFonts w:cs="Arial"/>
                <w:b/>
                <w:bCs/>
                <w:color w:val="F2F2F2"/>
                <w:sz w:val="20"/>
                <w:szCs w:val="20"/>
                <w:highlight w:val="yellow"/>
              </w:rPr>
            </w:pPr>
            <w:r w:rsidRPr="001E4C31">
              <w:rPr>
                <w:rFonts w:cs="Arial"/>
                <w:b/>
                <w:bCs/>
                <w:color w:val="F2F2F2"/>
                <w:sz w:val="20"/>
                <w:szCs w:val="20"/>
              </w:rPr>
              <w:t>Building Type</w:t>
            </w:r>
          </w:p>
        </w:tc>
        <w:tc>
          <w:tcPr>
            <w:tcW w:w="1729" w:type="pct"/>
            <w:shd w:val="clear" w:color="auto" w:fill="262626"/>
            <w:vAlign w:val="bottom"/>
          </w:tcPr>
          <w:p w:rsidR="008840FA" w:rsidRPr="001E4C31" w:rsidRDefault="008840FA" w:rsidP="001E4C31">
            <w:pPr>
              <w:keepLines/>
              <w:jc w:val="center"/>
              <w:rPr>
                <w:rFonts w:cs="Arial"/>
                <w:b/>
                <w:bCs/>
                <w:color w:val="F2F2F2"/>
                <w:sz w:val="20"/>
                <w:szCs w:val="20"/>
                <w:highlight w:val="yellow"/>
              </w:rPr>
            </w:pPr>
            <w:r w:rsidRPr="001E4C31">
              <w:rPr>
                <w:rFonts w:cs="Arial"/>
                <w:b/>
                <w:bCs/>
                <w:color w:val="F2F2F2"/>
                <w:sz w:val="20"/>
                <w:szCs w:val="20"/>
              </w:rPr>
              <w:t xml:space="preserve">E3 </w:t>
            </w:r>
            <w:smartTag w:uri="urn:schemas-microsoft-com:office:smarttags" w:element="place">
              <w:smartTag w:uri="urn:schemas-microsoft-com:office:smarttags" w:element="PlaceName">
                <w:r w:rsidRPr="001E4C31">
                  <w:rPr>
                    <w:rFonts w:cs="Arial"/>
                    <w:b/>
                    <w:bCs/>
                    <w:color w:val="F2F2F2"/>
                    <w:sz w:val="20"/>
                    <w:szCs w:val="20"/>
                  </w:rPr>
                  <w:t>Alt.</w:t>
                </w:r>
              </w:smartTag>
              <w:r w:rsidRPr="001E4C31">
                <w:rPr>
                  <w:rFonts w:cs="Arial"/>
                  <w:b/>
                  <w:bCs/>
                  <w:color w:val="F2F2F2"/>
                  <w:sz w:val="20"/>
                  <w:szCs w:val="20"/>
                </w:rPr>
                <w:t xml:space="preserve"> </w:t>
              </w:r>
              <w:smartTag w:uri="urn:schemas-microsoft-com:office:smarttags" w:element="PlaceType">
                <w:r w:rsidRPr="001E4C31">
                  <w:rPr>
                    <w:rFonts w:cs="Arial"/>
                    <w:b/>
                    <w:bCs/>
                    <w:color w:val="F2F2F2"/>
                    <w:sz w:val="20"/>
                    <w:szCs w:val="20"/>
                  </w:rPr>
                  <w:t>Building</w:t>
                </w:r>
              </w:smartTag>
            </w:smartTag>
            <w:r w:rsidRPr="001E4C31">
              <w:rPr>
                <w:rFonts w:cs="Arial"/>
                <w:b/>
                <w:bCs/>
                <w:color w:val="F2F2F2"/>
                <w:sz w:val="20"/>
                <w:szCs w:val="20"/>
              </w:rPr>
              <w:t xml:space="preserve"> Type</w:t>
            </w:r>
          </w:p>
        </w:tc>
        <w:tc>
          <w:tcPr>
            <w:tcW w:w="1511" w:type="pct"/>
            <w:shd w:val="clear" w:color="auto" w:fill="262626"/>
            <w:vAlign w:val="bottom"/>
          </w:tcPr>
          <w:p w:rsidR="008840FA" w:rsidRPr="001E4C31" w:rsidRDefault="008840FA" w:rsidP="001E4C31">
            <w:pPr>
              <w:keepLines/>
              <w:jc w:val="center"/>
              <w:rPr>
                <w:rFonts w:cs="Arial"/>
                <w:b/>
                <w:bCs/>
                <w:color w:val="F2F2F2"/>
                <w:sz w:val="20"/>
                <w:szCs w:val="20"/>
              </w:rPr>
            </w:pPr>
            <w:r w:rsidRPr="001E4C31">
              <w:rPr>
                <w:rFonts w:cs="Arial"/>
                <w:b/>
                <w:bCs/>
                <w:color w:val="F2F2F2"/>
                <w:sz w:val="20"/>
                <w:szCs w:val="20"/>
              </w:rPr>
              <w:t>Load Shape</w:t>
            </w:r>
          </w:p>
        </w:tc>
      </w:tr>
      <w:tr w:rsidR="009B1863" w:rsidRPr="007A4D97">
        <w:tc>
          <w:tcPr>
            <w:tcW w:w="1760" w:type="pct"/>
            <w:shd w:val="pct5" w:color="000000" w:fill="FFFFFF"/>
            <w:vAlign w:val="bottom"/>
          </w:tcPr>
          <w:p w:rsidR="008840FA" w:rsidRPr="0058368F" w:rsidRDefault="00A92D85" w:rsidP="001E4C31">
            <w:pPr>
              <w:jc w:val="center"/>
              <w:rPr>
                <w:rFonts w:cs="Arial"/>
                <w:sz w:val="20"/>
                <w:szCs w:val="20"/>
              </w:rPr>
            </w:pPr>
            <w:r w:rsidRPr="0058368F">
              <w:rPr>
                <w:rFonts w:cs="Arial"/>
                <w:sz w:val="20"/>
                <w:szCs w:val="20"/>
              </w:rPr>
              <w:t>BCR- Both Residential and Commercial</w:t>
            </w:r>
          </w:p>
        </w:tc>
        <w:tc>
          <w:tcPr>
            <w:tcW w:w="1729" w:type="pct"/>
            <w:shd w:val="pct5" w:color="000000" w:fill="FFFFFF"/>
            <w:vAlign w:val="bottom"/>
          </w:tcPr>
          <w:p w:rsidR="008840FA" w:rsidRPr="0058368F" w:rsidRDefault="00A92D85" w:rsidP="001E4C31">
            <w:pPr>
              <w:jc w:val="center"/>
              <w:rPr>
                <w:rFonts w:cs="Arial"/>
                <w:sz w:val="20"/>
                <w:szCs w:val="20"/>
              </w:rPr>
            </w:pPr>
            <w:r w:rsidRPr="0058368F">
              <w:rPr>
                <w:rFonts w:cs="Arial"/>
                <w:sz w:val="20"/>
                <w:szCs w:val="20"/>
              </w:rPr>
              <w:t>Commercial</w:t>
            </w:r>
          </w:p>
        </w:tc>
        <w:tc>
          <w:tcPr>
            <w:tcW w:w="1511" w:type="pct"/>
            <w:shd w:val="pct5" w:color="000000" w:fill="FFFFFF"/>
            <w:vAlign w:val="bottom"/>
          </w:tcPr>
          <w:p w:rsidR="008840FA" w:rsidRPr="0058368F" w:rsidRDefault="00A92D85" w:rsidP="001E4C31">
            <w:pPr>
              <w:jc w:val="center"/>
              <w:rPr>
                <w:rFonts w:cs="Arial"/>
                <w:sz w:val="20"/>
                <w:szCs w:val="20"/>
              </w:rPr>
            </w:pPr>
            <w:r w:rsidRPr="0058368F">
              <w:rPr>
                <w:rFonts w:cs="Arial"/>
                <w:sz w:val="20"/>
                <w:szCs w:val="20"/>
              </w:rPr>
              <w:t>7 = Commercial Process</w:t>
            </w:r>
          </w:p>
        </w:tc>
      </w:tr>
    </w:tbl>
    <w:p w:rsidR="008840FA" w:rsidRPr="007A4D97" w:rsidRDefault="008840FA" w:rsidP="00B7164C">
      <w:pPr>
        <w:rPr>
          <w:rFonts w:cs="Arial"/>
          <w:sz w:val="20"/>
          <w:szCs w:val="20"/>
        </w:rPr>
      </w:pPr>
    </w:p>
    <w:p w:rsidR="00B7164C" w:rsidRPr="007A4D97" w:rsidRDefault="00B7164C" w:rsidP="00D20486">
      <w:pPr>
        <w:pStyle w:val="Heading2"/>
        <w:keepNext w:val="0"/>
      </w:pPr>
      <w:bookmarkStart w:id="112" w:name="_Toc304800216"/>
      <w:bookmarkStart w:id="113" w:name="_Toc324318370"/>
      <w:bookmarkStart w:id="114" w:name="_Toc324340499"/>
      <w:bookmarkStart w:id="115" w:name="_Toc326862594"/>
      <w:r w:rsidRPr="007A4D97">
        <w:t>3.2 Measure Load Shapes</w:t>
      </w:r>
      <w:bookmarkEnd w:id="110"/>
      <w:bookmarkEnd w:id="112"/>
      <w:bookmarkEnd w:id="113"/>
      <w:bookmarkEnd w:id="114"/>
      <w:bookmarkEnd w:id="115"/>
    </w:p>
    <w:p w:rsidR="0002224D" w:rsidRPr="007A4D97" w:rsidRDefault="0002224D" w:rsidP="0002224D">
      <w:pPr>
        <w:rPr>
          <w:rFonts w:cs="Arial"/>
          <w:sz w:val="20"/>
          <w:szCs w:val="20"/>
        </w:rPr>
      </w:pPr>
      <w:r w:rsidRPr="0039608E">
        <w:rPr>
          <w:rFonts w:cs="Arial"/>
          <w:sz w:val="20"/>
          <w:szCs w:val="20"/>
        </w:rPr>
        <w:t>There are no measure case load shapes applicable to this measure in the DEER 2011 database. The base case shapes shown below are to be used in the cost avoidance calculation.</w:t>
      </w:r>
      <w:r>
        <w:rPr>
          <w:rFonts w:cs="Arial"/>
          <w:sz w:val="20"/>
          <w:szCs w:val="20"/>
        </w:rPr>
        <w:t xml:space="preserve"> </w:t>
      </w:r>
    </w:p>
    <w:p w:rsidR="00B7164C" w:rsidRDefault="00B7164C" w:rsidP="003C6DFA">
      <w:pPr>
        <w:rPr>
          <w:rFonts w:cs="Arial"/>
          <w:sz w:val="20"/>
          <w:szCs w:val="20"/>
        </w:rPr>
      </w:pPr>
    </w:p>
    <w:p w:rsidR="0002224D" w:rsidRDefault="0002224D" w:rsidP="00D87EFF">
      <w:pPr>
        <w:rPr>
          <w:rFonts w:cs="Arial"/>
          <w:sz w:val="20"/>
          <w:szCs w:val="20"/>
          <w:highlight w:val="cyan"/>
        </w:rPr>
      </w:pPr>
    </w:p>
    <w:p w:rsidR="0002224D" w:rsidRDefault="0002224D" w:rsidP="00D87EFF">
      <w:pPr>
        <w:rPr>
          <w:rFonts w:cs="Arial"/>
          <w:sz w:val="20"/>
          <w:szCs w:val="20"/>
          <w:highlight w:val="cyan"/>
        </w:rPr>
      </w:pPr>
    </w:p>
    <w:p w:rsidR="0002224D" w:rsidRDefault="0002224D" w:rsidP="00D87EFF">
      <w:pPr>
        <w:rPr>
          <w:rFonts w:cs="Arial"/>
          <w:sz w:val="20"/>
          <w:szCs w:val="20"/>
          <w:highlight w:val="cyan"/>
        </w:rPr>
      </w:pPr>
    </w:p>
    <w:p w:rsidR="0002224D" w:rsidRDefault="0002224D" w:rsidP="00D87EFF">
      <w:pPr>
        <w:rPr>
          <w:rFonts w:cs="Arial"/>
          <w:sz w:val="20"/>
          <w:szCs w:val="20"/>
          <w:highlight w:val="cyan"/>
        </w:rPr>
      </w:pPr>
    </w:p>
    <w:p w:rsidR="0002224D" w:rsidRDefault="0002224D" w:rsidP="00D87EFF">
      <w:pPr>
        <w:rPr>
          <w:rFonts w:cs="Arial"/>
          <w:sz w:val="20"/>
          <w:szCs w:val="20"/>
          <w:highlight w:val="cyan"/>
        </w:rPr>
      </w:pPr>
    </w:p>
    <w:p w:rsidR="007F2147" w:rsidRPr="0013080C" w:rsidRDefault="007F2147" w:rsidP="00D87EFF">
      <w:pPr>
        <w:rPr>
          <w:rFonts w:cs="Arial"/>
          <w:sz w:val="20"/>
          <w:szCs w:val="20"/>
          <w:highlight w:val="yellow"/>
        </w:rPr>
      </w:pPr>
    </w:p>
    <w:p w:rsidR="00D87EFF" w:rsidRPr="0058368F" w:rsidRDefault="00D87EFF" w:rsidP="0058368F">
      <w:pPr>
        <w:pStyle w:val="Caption"/>
      </w:pPr>
      <w:bookmarkStart w:id="116" w:name="_Ref296597958"/>
      <w:bookmarkStart w:id="117" w:name="_Toc326862608"/>
      <w:r w:rsidRPr="0058368F">
        <w:t xml:space="preserve">Table </w:t>
      </w:r>
      <w:bookmarkEnd w:id="116"/>
      <w:r w:rsidR="00573314" w:rsidRPr="0058368F">
        <w:t>6</w:t>
      </w:r>
      <w:r w:rsidR="0002224D" w:rsidRPr="0058368F">
        <w:t>:</w:t>
      </w:r>
      <w:r w:rsidRPr="0058368F">
        <w:t xml:space="preserve"> </w:t>
      </w:r>
      <w:smartTag w:uri="urn:schemas-microsoft-com:office:smarttags" w:element="place">
        <w:smartTag w:uri="urn:schemas-microsoft-com:office:smarttags" w:element="PlaceName">
          <w:r w:rsidR="00A95AB5" w:rsidRPr="0058368F">
            <w:t>Measure</w:t>
          </w:r>
        </w:smartTag>
        <w:r w:rsidR="00A95AB5" w:rsidRPr="0058368F">
          <w:t xml:space="preserve"> </w:t>
        </w:r>
        <w:smartTag w:uri="urn:schemas-microsoft-com:office:smarttags" w:element="PlaceName">
          <w:r w:rsidR="00A95AB5" w:rsidRPr="0058368F">
            <w:t>Case</w:t>
          </w:r>
        </w:smartTag>
        <w:r w:rsidR="00A95AB5" w:rsidRPr="0058368F">
          <w:t xml:space="preserve"> </w:t>
        </w:r>
        <w:smartTag w:uri="urn:schemas-microsoft-com:office:smarttags" w:element="PlaceType">
          <w:r w:rsidRPr="0058368F">
            <w:t>Building</w:t>
          </w:r>
        </w:smartTag>
      </w:smartTag>
      <w:r w:rsidRPr="0058368F">
        <w:t xml:space="preserve"> Types and Load Shapes</w:t>
      </w:r>
      <w:bookmarkEnd w:id="117"/>
    </w:p>
    <w:tbl>
      <w:tblPr>
        <w:tblW w:w="4433" w:type="pct"/>
        <w:tblBorders>
          <w:top w:val="single" w:sz="18" w:space="0" w:color="FFFFFF"/>
          <w:left w:val="single" w:sz="18" w:space="0" w:color="FFFFFF"/>
          <w:bottom w:val="single" w:sz="18" w:space="0" w:color="FFFFFF"/>
          <w:right w:val="single" w:sz="18" w:space="0" w:color="FFFFFF"/>
          <w:insideH w:val="single" w:sz="18" w:space="0" w:color="FFFFFF"/>
          <w:insideV w:val="single" w:sz="18" w:space="0" w:color="FFFFFF"/>
        </w:tblBorders>
        <w:tblLook w:val="01E0" w:firstRow="1" w:lastRow="1" w:firstColumn="1" w:lastColumn="1" w:noHBand="0" w:noVBand="0"/>
      </w:tblPr>
      <w:tblGrid>
        <w:gridCol w:w="2940"/>
        <w:gridCol w:w="2888"/>
        <w:gridCol w:w="2662"/>
      </w:tblGrid>
      <w:tr w:rsidR="00D87EFF" w:rsidRPr="001E4C31">
        <w:tc>
          <w:tcPr>
            <w:tcW w:w="1731" w:type="pct"/>
            <w:shd w:val="clear" w:color="auto" w:fill="262626"/>
            <w:vAlign w:val="bottom"/>
          </w:tcPr>
          <w:p w:rsidR="00D87EFF" w:rsidRPr="001E4C31" w:rsidRDefault="00D87EFF" w:rsidP="001E4C31">
            <w:pPr>
              <w:keepLines/>
              <w:jc w:val="center"/>
              <w:rPr>
                <w:rFonts w:cs="Arial"/>
                <w:b/>
                <w:bCs/>
                <w:color w:val="F2F2F2"/>
                <w:sz w:val="20"/>
                <w:szCs w:val="20"/>
              </w:rPr>
            </w:pPr>
            <w:r w:rsidRPr="001E4C31">
              <w:rPr>
                <w:rFonts w:cs="Arial"/>
                <w:b/>
                <w:bCs/>
                <w:color w:val="F2F2F2"/>
                <w:sz w:val="20"/>
                <w:szCs w:val="20"/>
              </w:rPr>
              <w:t>Building Type</w:t>
            </w:r>
          </w:p>
        </w:tc>
        <w:tc>
          <w:tcPr>
            <w:tcW w:w="1701" w:type="pct"/>
            <w:shd w:val="clear" w:color="auto" w:fill="262626"/>
            <w:vAlign w:val="bottom"/>
          </w:tcPr>
          <w:p w:rsidR="00D87EFF" w:rsidRPr="001E4C31" w:rsidRDefault="00D87EFF" w:rsidP="001E4C31">
            <w:pPr>
              <w:keepLines/>
              <w:jc w:val="center"/>
              <w:rPr>
                <w:rFonts w:cs="Arial"/>
                <w:b/>
                <w:bCs/>
                <w:color w:val="F2F2F2"/>
                <w:sz w:val="20"/>
                <w:szCs w:val="20"/>
              </w:rPr>
            </w:pPr>
            <w:r w:rsidRPr="001E4C31">
              <w:rPr>
                <w:rFonts w:cs="Arial"/>
                <w:b/>
                <w:bCs/>
                <w:color w:val="F2F2F2"/>
                <w:sz w:val="20"/>
                <w:szCs w:val="20"/>
              </w:rPr>
              <w:t xml:space="preserve">E3 </w:t>
            </w:r>
            <w:smartTag w:uri="urn:schemas-microsoft-com:office:smarttags" w:element="place">
              <w:smartTag w:uri="urn:schemas-microsoft-com:office:smarttags" w:element="PlaceName">
                <w:r w:rsidRPr="001E4C31">
                  <w:rPr>
                    <w:rFonts w:cs="Arial"/>
                    <w:b/>
                    <w:bCs/>
                    <w:color w:val="F2F2F2"/>
                    <w:sz w:val="20"/>
                    <w:szCs w:val="20"/>
                  </w:rPr>
                  <w:t>Alt.</w:t>
                </w:r>
              </w:smartTag>
              <w:r w:rsidRPr="001E4C31">
                <w:rPr>
                  <w:rFonts w:cs="Arial"/>
                  <w:b/>
                  <w:bCs/>
                  <w:color w:val="F2F2F2"/>
                  <w:sz w:val="20"/>
                  <w:szCs w:val="20"/>
                </w:rPr>
                <w:t xml:space="preserve"> </w:t>
              </w:r>
              <w:smartTag w:uri="urn:schemas-microsoft-com:office:smarttags" w:element="PlaceType">
                <w:r w:rsidRPr="001E4C31">
                  <w:rPr>
                    <w:rFonts w:cs="Arial"/>
                    <w:b/>
                    <w:bCs/>
                    <w:color w:val="F2F2F2"/>
                    <w:sz w:val="20"/>
                    <w:szCs w:val="20"/>
                  </w:rPr>
                  <w:t>Building</w:t>
                </w:r>
              </w:smartTag>
            </w:smartTag>
            <w:r w:rsidRPr="001E4C31">
              <w:rPr>
                <w:rFonts w:cs="Arial"/>
                <w:b/>
                <w:bCs/>
                <w:color w:val="F2F2F2"/>
                <w:sz w:val="20"/>
                <w:szCs w:val="20"/>
              </w:rPr>
              <w:t xml:space="preserve"> Type</w:t>
            </w:r>
          </w:p>
        </w:tc>
        <w:tc>
          <w:tcPr>
            <w:tcW w:w="1568" w:type="pct"/>
            <w:shd w:val="clear" w:color="auto" w:fill="262626"/>
            <w:vAlign w:val="bottom"/>
          </w:tcPr>
          <w:p w:rsidR="00D87EFF" w:rsidRPr="001E4C31" w:rsidRDefault="00D87EFF" w:rsidP="001E4C31">
            <w:pPr>
              <w:keepLines/>
              <w:jc w:val="center"/>
              <w:rPr>
                <w:rFonts w:cs="Arial"/>
                <w:b/>
                <w:bCs/>
                <w:color w:val="F2F2F2"/>
                <w:sz w:val="20"/>
                <w:szCs w:val="20"/>
              </w:rPr>
            </w:pPr>
            <w:r w:rsidRPr="001E4C31">
              <w:rPr>
                <w:rFonts w:cs="Arial"/>
                <w:b/>
                <w:bCs/>
                <w:color w:val="F2F2F2"/>
                <w:sz w:val="20"/>
                <w:szCs w:val="20"/>
              </w:rPr>
              <w:t>Load Shape</w:t>
            </w:r>
          </w:p>
        </w:tc>
      </w:tr>
      <w:tr w:rsidR="0002224D" w:rsidRPr="0013080C">
        <w:tc>
          <w:tcPr>
            <w:tcW w:w="1731" w:type="pct"/>
            <w:shd w:val="pct5" w:color="000000" w:fill="FFFFFF"/>
            <w:vAlign w:val="bottom"/>
          </w:tcPr>
          <w:p w:rsidR="0002224D" w:rsidRPr="001E4C31" w:rsidRDefault="0002224D" w:rsidP="001E4C31">
            <w:pPr>
              <w:jc w:val="center"/>
              <w:rPr>
                <w:rFonts w:cs="Arial"/>
                <w:sz w:val="20"/>
                <w:szCs w:val="20"/>
                <w:highlight w:val="yellow"/>
              </w:rPr>
            </w:pPr>
            <w:r w:rsidRPr="009E6CC6">
              <w:rPr>
                <w:rFonts w:cs="Arial"/>
                <w:sz w:val="20"/>
                <w:szCs w:val="20"/>
              </w:rPr>
              <w:t>BCR- Both Residential and Commercial</w:t>
            </w:r>
          </w:p>
        </w:tc>
        <w:tc>
          <w:tcPr>
            <w:tcW w:w="1701" w:type="pct"/>
            <w:shd w:val="pct5" w:color="000000" w:fill="FFFFFF"/>
            <w:vAlign w:val="bottom"/>
          </w:tcPr>
          <w:p w:rsidR="0002224D" w:rsidRPr="001E4C31" w:rsidRDefault="0002224D" w:rsidP="001E4C31">
            <w:pPr>
              <w:jc w:val="center"/>
              <w:rPr>
                <w:rFonts w:cs="Arial"/>
                <w:sz w:val="20"/>
                <w:szCs w:val="20"/>
                <w:highlight w:val="yellow"/>
              </w:rPr>
            </w:pPr>
            <w:r w:rsidRPr="009E6CC6">
              <w:rPr>
                <w:rFonts w:cs="Arial"/>
                <w:sz w:val="20"/>
                <w:szCs w:val="20"/>
              </w:rPr>
              <w:t>Commercial</w:t>
            </w:r>
          </w:p>
        </w:tc>
        <w:tc>
          <w:tcPr>
            <w:tcW w:w="1568" w:type="pct"/>
            <w:shd w:val="pct5" w:color="000000" w:fill="FFFFFF"/>
            <w:vAlign w:val="bottom"/>
          </w:tcPr>
          <w:p w:rsidR="0002224D" w:rsidRPr="001E4C31" w:rsidRDefault="0002224D" w:rsidP="001E4C31">
            <w:pPr>
              <w:jc w:val="center"/>
              <w:rPr>
                <w:rFonts w:cs="Arial"/>
                <w:sz w:val="20"/>
                <w:szCs w:val="20"/>
                <w:highlight w:val="yellow"/>
              </w:rPr>
            </w:pPr>
            <w:r w:rsidRPr="009E6CC6">
              <w:rPr>
                <w:rFonts w:cs="Arial"/>
                <w:sz w:val="20"/>
                <w:szCs w:val="20"/>
              </w:rPr>
              <w:t>7 = Commercial Process</w:t>
            </w:r>
          </w:p>
        </w:tc>
      </w:tr>
    </w:tbl>
    <w:p w:rsidR="00D87EFF" w:rsidRPr="002E0043" w:rsidRDefault="00D87EFF" w:rsidP="002E0043"/>
    <w:p w:rsidR="0091058D" w:rsidRDefault="00C069A2" w:rsidP="00663A00">
      <w:pPr>
        <w:pStyle w:val="Heading1"/>
        <w:keepNext w:val="0"/>
      </w:pPr>
      <w:bookmarkStart w:id="118" w:name="_Toc304800217"/>
      <w:bookmarkStart w:id="119" w:name="_Toc324318371"/>
      <w:bookmarkStart w:id="120" w:name="_Toc324340500"/>
      <w:bookmarkStart w:id="121" w:name="_Toc326862595"/>
      <w:proofErr w:type="gramStart"/>
      <w:r>
        <w:t>Section 4</w:t>
      </w:r>
      <w:r w:rsidR="003129E8">
        <w:t>.</w:t>
      </w:r>
      <w:proofErr w:type="gramEnd"/>
      <w:r>
        <w:t xml:space="preserve"> Base Case &amp; Measure Costs</w:t>
      </w:r>
      <w:bookmarkEnd w:id="118"/>
      <w:bookmarkEnd w:id="119"/>
      <w:bookmarkEnd w:id="120"/>
      <w:bookmarkEnd w:id="121"/>
    </w:p>
    <w:p w:rsidR="00B16BE4" w:rsidRDefault="00B16BE4" w:rsidP="00B16BE4"/>
    <w:p w:rsidR="00B16BE4" w:rsidRPr="0058368F" w:rsidRDefault="00573314" w:rsidP="0058368F">
      <w:pPr>
        <w:pStyle w:val="Caption"/>
      </w:pPr>
      <w:bookmarkStart w:id="122" w:name="_Toc326862609"/>
      <w:r w:rsidRPr="0058368F">
        <w:t xml:space="preserve">Table </w:t>
      </w:r>
      <w:r>
        <w:t>7</w:t>
      </w:r>
      <w:r w:rsidR="0002224D" w:rsidRPr="0058368F">
        <w:t>: Base Case EUL/RUL</w:t>
      </w:r>
      <w:bookmarkEnd w:id="122"/>
    </w:p>
    <w:tbl>
      <w:tblPr>
        <w:tblW w:w="8655" w:type="dxa"/>
        <w:tblBorders>
          <w:top w:val="single" w:sz="18" w:space="0" w:color="FFFFFF"/>
          <w:left w:val="single" w:sz="18" w:space="0" w:color="FFFFFF"/>
          <w:bottom w:val="single" w:sz="18" w:space="0" w:color="FFFFFF"/>
          <w:right w:val="single" w:sz="18" w:space="0" w:color="FFFFFF"/>
          <w:insideH w:val="single" w:sz="18" w:space="0" w:color="FFFFFF"/>
          <w:insideV w:val="single" w:sz="18" w:space="0" w:color="FFFFFF"/>
        </w:tblBorders>
        <w:tblLook w:val="0000" w:firstRow="0" w:lastRow="0" w:firstColumn="0" w:lastColumn="0" w:noHBand="0" w:noVBand="0"/>
      </w:tblPr>
      <w:tblGrid>
        <w:gridCol w:w="1964"/>
        <w:gridCol w:w="1202"/>
        <w:gridCol w:w="2699"/>
        <w:gridCol w:w="2790"/>
      </w:tblGrid>
      <w:tr w:rsidR="009B1863" w:rsidRPr="00104A00">
        <w:trPr>
          <w:trHeight w:val="255"/>
        </w:trPr>
        <w:tc>
          <w:tcPr>
            <w:tcW w:w="1964" w:type="dxa"/>
            <w:shd w:val="clear" w:color="auto" w:fill="262626"/>
            <w:noWrap/>
            <w:vAlign w:val="bottom"/>
          </w:tcPr>
          <w:p w:rsidR="00B16BE4" w:rsidRPr="001E4C31" w:rsidRDefault="003541A6" w:rsidP="003541A6">
            <w:pPr>
              <w:jc w:val="center"/>
              <w:rPr>
                <w:rFonts w:cs="Arial"/>
                <w:b/>
              </w:rPr>
            </w:pPr>
            <w:bookmarkStart w:id="123" w:name="_Toc304800218"/>
            <w:r>
              <w:rPr>
                <w:rFonts w:cs="Arial"/>
                <w:b/>
              </w:rPr>
              <w:t>Measure Application</w:t>
            </w:r>
            <w:r w:rsidR="00B16BE4" w:rsidRPr="001E4C31">
              <w:rPr>
                <w:rFonts w:cs="Arial"/>
                <w:b/>
              </w:rPr>
              <w:t xml:space="preserve"> Type</w:t>
            </w:r>
          </w:p>
        </w:tc>
        <w:tc>
          <w:tcPr>
            <w:tcW w:w="1202" w:type="dxa"/>
            <w:shd w:val="clear" w:color="auto" w:fill="262626"/>
            <w:noWrap/>
            <w:vAlign w:val="bottom"/>
          </w:tcPr>
          <w:p w:rsidR="00B16BE4" w:rsidRPr="001E4C31" w:rsidRDefault="00B16BE4" w:rsidP="001E4C31">
            <w:pPr>
              <w:jc w:val="center"/>
              <w:rPr>
                <w:rFonts w:cs="Arial"/>
                <w:b/>
              </w:rPr>
            </w:pPr>
            <w:r w:rsidRPr="001E4C31">
              <w:rPr>
                <w:rFonts w:cs="Arial"/>
                <w:b/>
              </w:rPr>
              <w:t>Measure Life Basis</w:t>
            </w:r>
          </w:p>
        </w:tc>
        <w:tc>
          <w:tcPr>
            <w:tcW w:w="2699" w:type="dxa"/>
            <w:shd w:val="clear" w:color="auto" w:fill="262626"/>
            <w:vAlign w:val="bottom"/>
          </w:tcPr>
          <w:p w:rsidR="00B16BE4" w:rsidRPr="001E4C31" w:rsidRDefault="00B16BE4" w:rsidP="001E4C31">
            <w:pPr>
              <w:jc w:val="center"/>
              <w:rPr>
                <w:rFonts w:cs="Arial"/>
                <w:b/>
              </w:rPr>
            </w:pPr>
            <w:r w:rsidRPr="001E4C31">
              <w:rPr>
                <w:rFonts w:cs="Arial"/>
                <w:b/>
              </w:rPr>
              <w:t>First Baseline Period Gross Measure Cost (RUL)</w:t>
            </w:r>
          </w:p>
        </w:tc>
        <w:tc>
          <w:tcPr>
            <w:tcW w:w="2790" w:type="dxa"/>
            <w:shd w:val="clear" w:color="auto" w:fill="262626"/>
            <w:noWrap/>
            <w:vAlign w:val="bottom"/>
          </w:tcPr>
          <w:p w:rsidR="00B16BE4" w:rsidRPr="001E4C31" w:rsidRDefault="00B16BE4" w:rsidP="001E4C31">
            <w:pPr>
              <w:jc w:val="center"/>
              <w:rPr>
                <w:rFonts w:cs="Arial"/>
                <w:b/>
              </w:rPr>
            </w:pPr>
            <w:r w:rsidRPr="001E4C31">
              <w:rPr>
                <w:rFonts w:cs="Arial"/>
                <w:b/>
              </w:rPr>
              <w:t>Second Baseline Period Gross Measure Cost (EUL – RUL)</w:t>
            </w:r>
          </w:p>
        </w:tc>
      </w:tr>
      <w:tr w:rsidR="009B1863" w:rsidRPr="00104A00">
        <w:trPr>
          <w:trHeight w:val="255"/>
        </w:trPr>
        <w:tc>
          <w:tcPr>
            <w:tcW w:w="1964" w:type="dxa"/>
            <w:shd w:val="pct20" w:color="000000" w:fill="FFFFFF"/>
            <w:noWrap/>
            <w:vAlign w:val="bottom"/>
          </w:tcPr>
          <w:p w:rsidR="00B16BE4" w:rsidRPr="001E4C31" w:rsidRDefault="009B1863" w:rsidP="001E4C31">
            <w:pPr>
              <w:jc w:val="center"/>
              <w:rPr>
                <w:rFonts w:cs="Arial"/>
                <w:b/>
                <w:i/>
              </w:rPr>
            </w:pPr>
            <w:r>
              <w:rPr>
                <w:rFonts w:cs="Arial"/>
                <w:b/>
                <w:i/>
              </w:rPr>
              <w:t>ER (early retirement)</w:t>
            </w:r>
          </w:p>
        </w:tc>
        <w:tc>
          <w:tcPr>
            <w:tcW w:w="1202" w:type="dxa"/>
            <w:shd w:val="pct20" w:color="000000" w:fill="FFFFFF"/>
            <w:noWrap/>
            <w:vAlign w:val="bottom"/>
          </w:tcPr>
          <w:p w:rsidR="00B16BE4" w:rsidRPr="001E4C31" w:rsidRDefault="00B16BE4" w:rsidP="001E4C31">
            <w:pPr>
              <w:jc w:val="center"/>
              <w:rPr>
                <w:rFonts w:cs="Arial"/>
                <w:sz w:val="20"/>
                <w:szCs w:val="20"/>
              </w:rPr>
            </w:pPr>
            <w:r w:rsidRPr="001E4C31">
              <w:rPr>
                <w:rFonts w:cs="Arial"/>
                <w:sz w:val="20"/>
                <w:szCs w:val="20"/>
              </w:rPr>
              <w:t>RUL/</w:t>
            </w:r>
          </w:p>
          <w:p w:rsidR="00B16BE4" w:rsidRPr="001E4C31" w:rsidRDefault="00B16BE4" w:rsidP="001E4C31">
            <w:pPr>
              <w:jc w:val="center"/>
              <w:rPr>
                <w:rFonts w:cs="Arial"/>
                <w:sz w:val="20"/>
                <w:szCs w:val="20"/>
              </w:rPr>
            </w:pPr>
            <w:r w:rsidRPr="001E4C31">
              <w:rPr>
                <w:rFonts w:cs="Arial"/>
                <w:sz w:val="20"/>
                <w:szCs w:val="20"/>
              </w:rPr>
              <w:t>EUL-RUL</w:t>
            </w:r>
          </w:p>
        </w:tc>
        <w:tc>
          <w:tcPr>
            <w:tcW w:w="2699" w:type="dxa"/>
            <w:shd w:val="pct20" w:color="000000" w:fill="FFFFFF"/>
            <w:vAlign w:val="bottom"/>
          </w:tcPr>
          <w:p w:rsidR="00B16BE4" w:rsidRPr="001E4C31" w:rsidRDefault="00B16BE4" w:rsidP="001E4C31">
            <w:pPr>
              <w:jc w:val="center"/>
              <w:rPr>
                <w:rFonts w:cs="Arial"/>
                <w:sz w:val="20"/>
                <w:szCs w:val="20"/>
              </w:rPr>
            </w:pPr>
            <w:r w:rsidRPr="001E4C31">
              <w:rPr>
                <w:rFonts w:cs="Arial"/>
                <w:sz w:val="20"/>
                <w:szCs w:val="20"/>
              </w:rPr>
              <w:t>Calculated as Full Gross Measure Cost</w:t>
            </w:r>
          </w:p>
        </w:tc>
        <w:tc>
          <w:tcPr>
            <w:tcW w:w="2790" w:type="dxa"/>
            <w:shd w:val="pct20" w:color="000000" w:fill="FFFFFF"/>
            <w:noWrap/>
            <w:vAlign w:val="bottom"/>
          </w:tcPr>
          <w:p w:rsidR="00B16BE4" w:rsidRPr="001E4C31" w:rsidRDefault="00B16BE4" w:rsidP="001E4C31">
            <w:pPr>
              <w:jc w:val="center"/>
              <w:rPr>
                <w:rFonts w:cs="Arial"/>
                <w:sz w:val="20"/>
                <w:szCs w:val="20"/>
              </w:rPr>
            </w:pPr>
            <w:r w:rsidRPr="001E4C31">
              <w:rPr>
                <w:rFonts w:cs="Arial"/>
                <w:sz w:val="20"/>
                <w:szCs w:val="20"/>
              </w:rPr>
              <w:t>Calculated as Negative Full Gross Base Case Cost</w:t>
            </w:r>
          </w:p>
        </w:tc>
      </w:tr>
    </w:tbl>
    <w:p w:rsidR="006D5AAB" w:rsidRDefault="006D5AAB" w:rsidP="00D20486">
      <w:pPr>
        <w:pStyle w:val="Heading2"/>
        <w:keepNext w:val="0"/>
      </w:pPr>
    </w:p>
    <w:p w:rsidR="001B242B" w:rsidRPr="00F55847" w:rsidRDefault="00C069A2" w:rsidP="00D20486">
      <w:pPr>
        <w:pStyle w:val="Heading2"/>
        <w:keepNext w:val="0"/>
      </w:pPr>
      <w:bookmarkStart w:id="124" w:name="_Toc324318372"/>
      <w:bookmarkStart w:id="125" w:name="_Toc324340501"/>
      <w:bookmarkStart w:id="126" w:name="_Toc326862596"/>
      <w:r>
        <w:t>4.1 Base Case</w:t>
      </w:r>
      <w:r w:rsidR="00C221D5">
        <w:t>(</w:t>
      </w:r>
      <w:r>
        <w:t>s</w:t>
      </w:r>
      <w:r w:rsidR="00C221D5">
        <w:t>)</w:t>
      </w:r>
      <w:r>
        <w:t xml:space="preserve"> Costs</w:t>
      </w:r>
      <w:bookmarkEnd w:id="123"/>
      <w:bookmarkEnd w:id="124"/>
      <w:bookmarkEnd w:id="125"/>
      <w:bookmarkEnd w:id="126"/>
    </w:p>
    <w:p w:rsidR="00BD0D15" w:rsidRPr="00B92ECD" w:rsidRDefault="00B92ECD" w:rsidP="00AB2D9E">
      <w:pPr>
        <w:rPr>
          <w:i/>
          <w:sz w:val="20"/>
          <w:szCs w:val="20"/>
        </w:rPr>
      </w:pPr>
      <w:r w:rsidRPr="00B92ECD">
        <w:rPr>
          <w:sz w:val="20"/>
          <w:szCs w:val="20"/>
        </w:rPr>
        <w:t xml:space="preserve">There is no base case cost as the </w:t>
      </w:r>
      <w:r w:rsidR="000E5A2B">
        <w:rPr>
          <w:sz w:val="20"/>
          <w:szCs w:val="20"/>
        </w:rPr>
        <w:t xml:space="preserve">commercial outdoor </w:t>
      </w:r>
      <w:r w:rsidRPr="00B92ECD">
        <w:rPr>
          <w:sz w:val="20"/>
          <w:szCs w:val="20"/>
        </w:rPr>
        <w:t xml:space="preserve">pool </w:t>
      </w:r>
      <w:r w:rsidR="000E5A2B">
        <w:rPr>
          <w:sz w:val="20"/>
          <w:szCs w:val="20"/>
        </w:rPr>
        <w:t>has no covers currently in operation</w:t>
      </w:r>
      <w:r w:rsidRPr="00B92ECD">
        <w:rPr>
          <w:sz w:val="20"/>
          <w:szCs w:val="20"/>
        </w:rPr>
        <w:t>.</w:t>
      </w:r>
    </w:p>
    <w:p w:rsidR="00C069A2" w:rsidRDefault="00663A00" w:rsidP="002E0043">
      <w:pPr>
        <w:pStyle w:val="Heading2"/>
        <w:keepNext w:val="0"/>
      </w:pPr>
      <w:bookmarkStart w:id="127" w:name="_Toc304800219"/>
      <w:bookmarkStart w:id="128" w:name="_Toc324318373"/>
      <w:bookmarkStart w:id="129" w:name="_Toc324340502"/>
      <w:bookmarkStart w:id="130" w:name="_Toc326862597"/>
      <w:r>
        <w:t>4.2 Meas</w:t>
      </w:r>
      <w:r w:rsidR="00C069A2">
        <w:t xml:space="preserve">ure </w:t>
      </w:r>
      <w:r w:rsidR="00930877">
        <w:t xml:space="preserve">Case </w:t>
      </w:r>
      <w:r w:rsidR="00C069A2">
        <w:t>Costs</w:t>
      </w:r>
      <w:bookmarkEnd w:id="127"/>
      <w:bookmarkEnd w:id="128"/>
      <w:bookmarkEnd w:id="129"/>
      <w:bookmarkEnd w:id="130"/>
      <w:r w:rsidR="00930877">
        <w:t xml:space="preserve"> </w:t>
      </w:r>
    </w:p>
    <w:p w:rsidR="008C6E21" w:rsidRDefault="008C6E21" w:rsidP="008C6E21">
      <w:pPr>
        <w:rPr>
          <w:rFonts w:cs="Arial"/>
          <w:sz w:val="20"/>
          <w:szCs w:val="20"/>
        </w:rPr>
      </w:pPr>
      <w:r w:rsidRPr="00443D9C">
        <w:rPr>
          <w:rFonts w:cs="Arial"/>
          <w:sz w:val="20"/>
          <w:szCs w:val="20"/>
        </w:rPr>
        <w:t>The following Measure Application Types are appropriate to this measure. The Measure Case Costs are:</w:t>
      </w:r>
    </w:p>
    <w:p w:rsidR="0058368F" w:rsidRPr="00DD1C47" w:rsidRDefault="0058368F" w:rsidP="008C6E21">
      <w:pPr>
        <w:rPr>
          <w:rFonts w:cs="Arial"/>
          <w:sz w:val="20"/>
          <w:szCs w:val="20"/>
        </w:rPr>
      </w:pPr>
    </w:p>
    <w:p w:rsidR="00DD1C47" w:rsidRPr="0058368F" w:rsidRDefault="00573314" w:rsidP="0058368F">
      <w:pPr>
        <w:pStyle w:val="Caption"/>
      </w:pPr>
      <w:bookmarkStart w:id="131" w:name="_Toc326862610"/>
      <w:r w:rsidRPr="0058368F">
        <w:t xml:space="preserve">Table 8: </w:t>
      </w:r>
      <w:r w:rsidR="0058368F" w:rsidRPr="0058368F">
        <w:t>Equipment and Labor Costs</w:t>
      </w:r>
      <w:bookmarkEnd w:id="13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28"/>
        <w:gridCol w:w="1420"/>
        <w:gridCol w:w="1620"/>
        <w:gridCol w:w="1440"/>
        <w:gridCol w:w="1341"/>
        <w:gridCol w:w="1513"/>
        <w:gridCol w:w="1214"/>
      </w:tblGrid>
      <w:tr w:rsidR="00DD1C47" w:rsidRPr="00A01631">
        <w:tc>
          <w:tcPr>
            <w:tcW w:w="1028" w:type="dxa"/>
            <w:tcBorders>
              <w:bottom w:val="single" w:sz="4" w:space="0" w:color="auto"/>
            </w:tcBorders>
            <w:shd w:val="solid" w:color="auto" w:fill="auto"/>
          </w:tcPr>
          <w:p w:rsidR="00DD1C47" w:rsidRPr="00A01631" w:rsidRDefault="00DD1C47" w:rsidP="003F57BD">
            <w:pPr>
              <w:rPr>
                <w:rFonts w:cs="Arial"/>
                <w:b/>
                <w:i/>
                <w:sz w:val="20"/>
                <w:szCs w:val="20"/>
              </w:rPr>
            </w:pPr>
            <w:r w:rsidRPr="00A01631">
              <w:rPr>
                <w:rFonts w:cs="Arial"/>
                <w:b/>
                <w:i/>
                <w:sz w:val="20"/>
                <w:szCs w:val="20"/>
              </w:rPr>
              <w:t>Measure Code</w:t>
            </w:r>
          </w:p>
        </w:tc>
        <w:tc>
          <w:tcPr>
            <w:tcW w:w="1420" w:type="dxa"/>
            <w:tcBorders>
              <w:bottom w:val="single" w:sz="4" w:space="0" w:color="auto"/>
            </w:tcBorders>
            <w:shd w:val="solid" w:color="auto" w:fill="auto"/>
          </w:tcPr>
          <w:p w:rsidR="00DD1C47" w:rsidRPr="00A01631" w:rsidRDefault="003541A6" w:rsidP="003541A6">
            <w:pPr>
              <w:rPr>
                <w:rFonts w:cs="Arial"/>
                <w:b/>
                <w:sz w:val="20"/>
                <w:szCs w:val="20"/>
              </w:rPr>
            </w:pPr>
            <w:r>
              <w:rPr>
                <w:rFonts w:cs="Arial"/>
                <w:b/>
                <w:sz w:val="20"/>
                <w:szCs w:val="20"/>
              </w:rPr>
              <w:t>Measure Application Type</w:t>
            </w:r>
          </w:p>
        </w:tc>
        <w:tc>
          <w:tcPr>
            <w:tcW w:w="1620" w:type="dxa"/>
            <w:tcBorders>
              <w:bottom w:val="single" w:sz="4" w:space="0" w:color="auto"/>
            </w:tcBorders>
            <w:shd w:val="solid" w:color="auto" w:fill="auto"/>
          </w:tcPr>
          <w:p w:rsidR="00DD1C47" w:rsidRPr="00A01631" w:rsidRDefault="00DD1C47" w:rsidP="003F57BD">
            <w:pPr>
              <w:rPr>
                <w:rFonts w:cs="Arial"/>
                <w:b/>
                <w:sz w:val="20"/>
                <w:szCs w:val="20"/>
              </w:rPr>
            </w:pPr>
            <w:r w:rsidRPr="00A01631">
              <w:rPr>
                <w:rFonts w:cs="Arial"/>
                <w:b/>
                <w:sz w:val="20"/>
                <w:szCs w:val="20"/>
              </w:rPr>
              <w:t>Baseline</w:t>
            </w:r>
          </w:p>
        </w:tc>
        <w:tc>
          <w:tcPr>
            <w:tcW w:w="1440" w:type="dxa"/>
            <w:tcBorders>
              <w:bottom w:val="single" w:sz="4" w:space="0" w:color="auto"/>
            </w:tcBorders>
            <w:shd w:val="solid" w:color="auto" w:fill="auto"/>
          </w:tcPr>
          <w:p w:rsidR="00DD1C47" w:rsidRPr="00A01631" w:rsidRDefault="00DD1C47" w:rsidP="003F57BD">
            <w:pPr>
              <w:rPr>
                <w:rFonts w:cs="Arial"/>
                <w:b/>
                <w:sz w:val="20"/>
                <w:szCs w:val="20"/>
              </w:rPr>
            </w:pPr>
            <w:r w:rsidRPr="00A01631">
              <w:rPr>
                <w:rFonts w:cs="Arial"/>
                <w:b/>
                <w:sz w:val="20"/>
                <w:szCs w:val="20"/>
              </w:rPr>
              <w:t>Equipment Cost</w:t>
            </w:r>
          </w:p>
        </w:tc>
        <w:tc>
          <w:tcPr>
            <w:tcW w:w="1341" w:type="dxa"/>
            <w:tcBorders>
              <w:bottom w:val="single" w:sz="4" w:space="0" w:color="auto"/>
            </w:tcBorders>
            <w:shd w:val="solid" w:color="auto" w:fill="auto"/>
          </w:tcPr>
          <w:p w:rsidR="00DD1C47" w:rsidRPr="00A01631" w:rsidRDefault="00DD1C47" w:rsidP="003F57BD">
            <w:pPr>
              <w:rPr>
                <w:rFonts w:cs="Arial"/>
                <w:b/>
                <w:sz w:val="20"/>
                <w:szCs w:val="20"/>
              </w:rPr>
            </w:pPr>
            <w:r w:rsidRPr="00A01631">
              <w:rPr>
                <w:rFonts w:cs="Arial"/>
                <w:b/>
                <w:sz w:val="20"/>
                <w:szCs w:val="20"/>
              </w:rPr>
              <w:t>Labor / Installation Cost</w:t>
            </w:r>
          </w:p>
        </w:tc>
        <w:tc>
          <w:tcPr>
            <w:tcW w:w="1513" w:type="dxa"/>
            <w:tcBorders>
              <w:bottom w:val="single" w:sz="4" w:space="0" w:color="auto"/>
            </w:tcBorders>
            <w:shd w:val="solid" w:color="auto" w:fill="auto"/>
          </w:tcPr>
          <w:p w:rsidR="00DD1C47" w:rsidRPr="00A01631" w:rsidRDefault="00DD1C47" w:rsidP="003F57BD">
            <w:pPr>
              <w:rPr>
                <w:rFonts w:cs="Arial"/>
                <w:b/>
                <w:sz w:val="20"/>
                <w:szCs w:val="20"/>
              </w:rPr>
            </w:pPr>
            <w:r w:rsidRPr="00A01631">
              <w:rPr>
                <w:rFonts w:cs="Arial"/>
                <w:b/>
                <w:sz w:val="20"/>
                <w:szCs w:val="20"/>
              </w:rPr>
              <w:t>Maintenance / Other Cost</w:t>
            </w:r>
          </w:p>
        </w:tc>
        <w:tc>
          <w:tcPr>
            <w:tcW w:w="1214" w:type="dxa"/>
            <w:tcBorders>
              <w:bottom w:val="single" w:sz="4" w:space="0" w:color="auto"/>
            </w:tcBorders>
            <w:shd w:val="solid" w:color="auto" w:fill="auto"/>
          </w:tcPr>
          <w:p w:rsidR="00DD1C47" w:rsidRPr="00A01631" w:rsidRDefault="00DD1C47" w:rsidP="003F57BD">
            <w:pPr>
              <w:rPr>
                <w:rFonts w:cs="Arial"/>
                <w:b/>
                <w:sz w:val="20"/>
                <w:szCs w:val="20"/>
              </w:rPr>
            </w:pPr>
            <w:r w:rsidRPr="00A01631">
              <w:rPr>
                <w:rFonts w:cs="Arial"/>
                <w:b/>
                <w:sz w:val="20"/>
                <w:szCs w:val="20"/>
              </w:rPr>
              <w:t>Total Measure Case Cost</w:t>
            </w:r>
          </w:p>
        </w:tc>
      </w:tr>
      <w:tr w:rsidR="00DD1C47" w:rsidRPr="00A01631">
        <w:tc>
          <w:tcPr>
            <w:tcW w:w="1028" w:type="dxa"/>
            <w:shd w:val="pct5" w:color="auto" w:fill="auto"/>
          </w:tcPr>
          <w:p w:rsidR="00DD1C47" w:rsidRPr="00A01631" w:rsidRDefault="00E437E1" w:rsidP="003F57BD">
            <w:pPr>
              <w:rPr>
                <w:rFonts w:cs="Arial"/>
                <w:sz w:val="20"/>
                <w:szCs w:val="20"/>
              </w:rPr>
            </w:pPr>
            <w:r>
              <w:rPr>
                <w:rFonts w:cs="Arial"/>
                <w:sz w:val="20"/>
                <w:szCs w:val="20"/>
              </w:rPr>
              <w:t>I3</w:t>
            </w:r>
          </w:p>
        </w:tc>
        <w:tc>
          <w:tcPr>
            <w:tcW w:w="1420" w:type="dxa"/>
            <w:shd w:val="pct5" w:color="auto" w:fill="auto"/>
          </w:tcPr>
          <w:p w:rsidR="00DD1C47" w:rsidRPr="00A01631" w:rsidRDefault="00E41705" w:rsidP="003F57BD">
            <w:pPr>
              <w:rPr>
                <w:rFonts w:cs="Arial"/>
                <w:sz w:val="20"/>
                <w:szCs w:val="20"/>
              </w:rPr>
            </w:pPr>
            <w:r>
              <w:rPr>
                <w:rFonts w:cs="Arial"/>
                <w:sz w:val="20"/>
                <w:szCs w:val="20"/>
              </w:rPr>
              <w:t>ER</w:t>
            </w:r>
          </w:p>
        </w:tc>
        <w:tc>
          <w:tcPr>
            <w:tcW w:w="1620" w:type="dxa"/>
            <w:shd w:val="pct5" w:color="auto" w:fill="auto"/>
          </w:tcPr>
          <w:p w:rsidR="00DD1C47" w:rsidRPr="00A01631" w:rsidRDefault="00E81BD6" w:rsidP="003F57BD">
            <w:pPr>
              <w:rPr>
                <w:rFonts w:cs="Arial"/>
                <w:sz w:val="20"/>
                <w:szCs w:val="20"/>
              </w:rPr>
            </w:pPr>
            <w:r>
              <w:rPr>
                <w:rFonts w:cs="Arial"/>
                <w:sz w:val="20"/>
                <w:szCs w:val="20"/>
              </w:rPr>
              <w:t>No Pool</w:t>
            </w:r>
            <w:r w:rsidR="00E437E1">
              <w:rPr>
                <w:rFonts w:cs="Arial"/>
                <w:sz w:val="20"/>
                <w:szCs w:val="20"/>
              </w:rPr>
              <w:t xml:space="preserve"> Cover</w:t>
            </w:r>
          </w:p>
        </w:tc>
        <w:tc>
          <w:tcPr>
            <w:tcW w:w="1440" w:type="dxa"/>
            <w:shd w:val="pct5" w:color="auto" w:fill="auto"/>
          </w:tcPr>
          <w:p w:rsidR="00DD1C47" w:rsidRPr="00A01631" w:rsidRDefault="00DD1C47">
            <w:pPr>
              <w:rPr>
                <w:rFonts w:cs="Arial"/>
                <w:sz w:val="20"/>
                <w:szCs w:val="20"/>
              </w:rPr>
            </w:pPr>
            <w:r w:rsidRPr="00A01631">
              <w:rPr>
                <w:rFonts w:cs="Arial"/>
                <w:sz w:val="20"/>
                <w:szCs w:val="20"/>
              </w:rPr>
              <w:t>$</w:t>
            </w:r>
            <w:r w:rsidR="00E437E1">
              <w:rPr>
                <w:rFonts w:cs="Arial"/>
                <w:sz w:val="20"/>
                <w:szCs w:val="20"/>
              </w:rPr>
              <w:t>2.60</w:t>
            </w:r>
          </w:p>
        </w:tc>
        <w:tc>
          <w:tcPr>
            <w:tcW w:w="1341" w:type="dxa"/>
            <w:shd w:val="pct5" w:color="auto" w:fill="auto"/>
          </w:tcPr>
          <w:p w:rsidR="00DD1C47" w:rsidRPr="00A01631" w:rsidRDefault="00DD1C47" w:rsidP="003F57BD">
            <w:pPr>
              <w:rPr>
                <w:rFonts w:cs="Arial"/>
                <w:sz w:val="20"/>
                <w:szCs w:val="20"/>
              </w:rPr>
            </w:pPr>
            <w:r w:rsidRPr="00A01631">
              <w:rPr>
                <w:rFonts w:cs="Arial"/>
                <w:sz w:val="20"/>
                <w:szCs w:val="20"/>
              </w:rPr>
              <w:t>$</w:t>
            </w:r>
            <w:r w:rsidR="0012024F">
              <w:rPr>
                <w:rFonts w:cs="Arial"/>
                <w:sz w:val="20"/>
                <w:szCs w:val="20"/>
              </w:rPr>
              <w:t>0</w:t>
            </w:r>
          </w:p>
        </w:tc>
        <w:tc>
          <w:tcPr>
            <w:tcW w:w="1513" w:type="dxa"/>
            <w:shd w:val="pct5" w:color="auto" w:fill="auto"/>
          </w:tcPr>
          <w:p w:rsidR="00DD1C47" w:rsidRPr="00A01631" w:rsidRDefault="00DD1C47" w:rsidP="003F57BD">
            <w:pPr>
              <w:rPr>
                <w:rFonts w:cs="Arial"/>
                <w:sz w:val="20"/>
                <w:szCs w:val="20"/>
              </w:rPr>
            </w:pPr>
            <w:r w:rsidRPr="00A01631">
              <w:rPr>
                <w:rFonts w:cs="Arial"/>
                <w:sz w:val="20"/>
                <w:szCs w:val="20"/>
              </w:rPr>
              <w:t>$</w:t>
            </w:r>
            <w:r w:rsidR="0012024F">
              <w:rPr>
                <w:rFonts w:cs="Arial"/>
                <w:sz w:val="20"/>
                <w:szCs w:val="20"/>
              </w:rPr>
              <w:t>0</w:t>
            </w:r>
          </w:p>
        </w:tc>
        <w:tc>
          <w:tcPr>
            <w:tcW w:w="1214" w:type="dxa"/>
            <w:shd w:val="pct5" w:color="auto" w:fill="auto"/>
          </w:tcPr>
          <w:p w:rsidR="00DD1C47" w:rsidRPr="00A01631" w:rsidRDefault="00DD1C47">
            <w:pPr>
              <w:rPr>
                <w:rFonts w:cs="Arial"/>
                <w:sz w:val="20"/>
                <w:szCs w:val="20"/>
              </w:rPr>
            </w:pPr>
            <w:r w:rsidRPr="00A01631">
              <w:rPr>
                <w:rFonts w:cs="Arial"/>
                <w:sz w:val="20"/>
                <w:szCs w:val="20"/>
              </w:rPr>
              <w:t>$</w:t>
            </w:r>
            <w:r w:rsidR="00E41705">
              <w:rPr>
                <w:rFonts w:cs="Arial"/>
                <w:sz w:val="20"/>
                <w:szCs w:val="20"/>
              </w:rPr>
              <w:t>2.</w:t>
            </w:r>
            <w:r w:rsidR="00E437E1">
              <w:rPr>
                <w:rFonts w:cs="Arial"/>
                <w:sz w:val="20"/>
                <w:szCs w:val="20"/>
              </w:rPr>
              <w:t>60</w:t>
            </w:r>
          </w:p>
        </w:tc>
      </w:tr>
      <w:tr w:rsidR="00E437E1" w:rsidRPr="00A01631">
        <w:tc>
          <w:tcPr>
            <w:tcW w:w="1028" w:type="dxa"/>
            <w:shd w:val="pct5" w:color="auto" w:fill="auto"/>
          </w:tcPr>
          <w:p w:rsidR="00E437E1" w:rsidRPr="00A01631" w:rsidRDefault="00E437E1" w:rsidP="003F57BD">
            <w:pPr>
              <w:rPr>
                <w:rFonts w:cs="Arial"/>
                <w:sz w:val="20"/>
                <w:szCs w:val="20"/>
              </w:rPr>
            </w:pPr>
            <w:r>
              <w:rPr>
                <w:rFonts w:cs="Arial"/>
                <w:sz w:val="20"/>
                <w:szCs w:val="20"/>
              </w:rPr>
              <w:t>I4</w:t>
            </w:r>
          </w:p>
        </w:tc>
        <w:tc>
          <w:tcPr>
            <w:tcW w:w="1420" w:type="dxa"/>
            <w:shd w:val="pct5" w:color="auto" w:fill="auto"/>
          </w:tcPr>
          <w:p w:rsidR="00E437E1" w:rsidRDefault="00E437E1" w:rsidP="003F57BD">
            <w:pPr>
              <w:rPr>
                <w:rFonts w:cs="Arial"/>
                <w:sz w:val="20"/>
                <w:szCs w:val="20"/>
              </w:rPr>
            </w:pPr>
            <w:r>
              <w:rPr>
                <w:rFonts w:cs="Arial"/>
                <w:sz w:val="20"/>
                <w:szCs w:val="20"/>
              </w:rPr>
              <w:t>ER</w:t>
            </w:r>
          </w:p>
        </w:tc>
        <w:tc>
          <w:tcPr>
            <w:tcW w:w="1620" w:type="dxa"/>
            <w:shd w:val="pct5" w:color="auto" w:fill="auto"/>
          </w:tcPr>
          <w:p w:rsidR="00E437E1" w:rsidDel="00E81BD6" w:rsidRDefault="00E437E1" w:rsidP="003F57BD">
            <w:pPr>
              <w:rPr>
                <w:rFonts w:cs="Arial"/>
                <w:sz w:val="20"/>
                <w:szCs w:val="20"/>
              </w:rPr>
            </w:pPr>
            <w:r>
              <w:rPr>
                <w:rFonts w:cs="Arial"/>
                <w:sz w:val="20"/>
                <w:szCs w:val="20"/>
              </w:rPr>
              <w:t>No Pool Cover</w:t>
            </w:r>
          </w:p>
        </w:tc>
        <w:tc>
          <w:tcPr>
            <w:tcW w:w="1440" w:type="dxa"/>
            <w:shd w:val="pct5" w:color="auto" w:fill="auto"/>
          </w:tcPr>
          <w:p w:rsidR="00E437E1" w:rsidRPr="00A01631" w:rsidRDefault="00E437E1" w:rsidP="00E81BD6">
            <w:pPr>
              <w:rPr>
                <w:rFonts w:cs="Arial"/>
                <w:sz w:val="20"/>
                <w:szCs w:val="20"/>
              </w:rPr>
            </w:pPr>
            <w:r>
              <w:rPr>
                <w:rFonts w:cs="Arial"/>
                <w:sz w:val="20"/>
                <w:szCs w:val="20"/>
              </w:rPr>
              <w:t>$1.95</w:t>
            </w:r>
          </w:p>
        </w:tc>
        <w:tc>
          <w:tcPr>
            <w:tcW w:w="1341" w:type="dxa"/>
            <w:shd w:val="pct5" w:color="auto" w:fill="auto"/>
          </w:tcPr>
          <w:p w:rsidR="00E437E1" w:rsidRPr="00A01631" w:rsidRDefault="00E437E1" w:rsidP="003F57BD">
            <w:pPr>
              <w:rPr>
                <w:rFonts w:cs="Arial"/>
                <w:sz w:val="20"/>
                <w:szCs w:val="20"/>
              </w:rPr>
            </w:pPr>
            <w:r>
              <w:rPr>
                <w:rFonts w:cs="Arial"/>
                <w:sz w:val="20"/>
                <w:szCs w:val="20"/>
              </w:rPr>
              <w:t>$0</w:t>
            </w:r>
          </w:p>
        </w:tc>
        <w:tc>
          <w:tcPr>
            <w:tcW w:w="1513" w:type="dxa"/>
            <w:shd w:val="pct5" w:color="auto" w:fill="auto"/>
          </w:tcPr>
          <w:p w:rsidR="00E437E1" w:rsidRPr="00A01631" w:rsidRDefault="00E437E1" w:rsidP="003F57BD">
            <w:pPr>
              <w:rPr>
                <w:rFonts w:cs="Arial"/>
                <w:sz w:val="20"/>
                <w:szCs w:val="20"/>
              </w:rPr>
            </w:pPr>
            <w:r>
              <w:rPr>
                <w:rFonts w:cs="Arial"/>
                <w:sz w:val="20"/>
                <w:szCs w:val="20"/>
              </w:rPr>
              <w:t>$0</w:t>
            </w:r>
          </w:p>
        </w:tc>
        <w:tc>
          <w:tcPr>
            <w:tcW w:w="1214" w:type="dxa"/>
            <w:shd w:val="pct5" w:color="auto" w:fill="auto"/>
          </w:tcPr>
          <w:p w:rsidR="00E437E1" w:rsidRPr="00A01631" w:rsidRDefault="00E437E1" w:rsidP="00E41705">
            <w:pPr>
              <w:rPr>
                <w:rFonts w:cs="Arial"/>
                <w:sz w:val="20"/>
                <w:szCs w:val="20"/>
              </w:rPr>
            </w:pPr>
            <w:r>
              <w:rPr>
                <w:rFonts w:cs="Arial"/>
                <w:sz w:val="20"/>
                <w:szCs w:val="20"/>
              </w:rPr>
              <w:t>$1.95</w:t>
            </w:r>
          </w:p>
        </w:tc>
      </w:tr>
    </w:tbl>
    <w:p w:rsidR="00DD1C47" w:rsidRPr="00DD1C47" w:rsidRDefault="00DD1C47" w:rsidP="00DD1C47">
      <w:pPr>
        <w:rPr>
          <w:rFonts w:cs="Arial"/>
          <w:i/>
          <w:sz w:val="20"/>
          <w:szCs w:val="20"/>
        </w:rPr>
      </w:pPr>
      <w:r w:rsidRPr="00DD1C47">
        <w:rPr>
          <w:rFonts w:cs="Arial"/>
          <w:i/>
          <w:sz w:val="20"/>
          <w:szCs w:val="20"/>
        </w:rPr>
        <w:t>All costs</w:t>
      </w:r>
      <w:r w:rsidR="00A24434">
        <w:rPr>
          <w:rFonts w:cs="Arial"/>
          <w:i/>
          <w:sz w:val="20"/>
          <w:szCs w:val="20"/>
        </w:rPr>
        <w:t xml:space="preserve"> are noted as $ per </w:t>
      </w:r>
      <w:r w:rsidR="008C6E21">
        <w:rPr>
          <w:rFonts w:cs="Arial"/>
          <w:i/>
          <w:sz w:val="20"/>
          <w:szCs w:val="20"/>
        </w:rPr>
        <w:t>square foot</w:t>
      </w:r>
    </w:p>
    <w:p w:rsidR="00DD1C47" w:rsidRDefault="00DD1C47" w:rsidP="00DD1C47">
      <w:pPr>
        <w:rPr>
          <w:i/>
        </w:rPr>
      </w:pPr>
    </w:p>
    <w:p w:rsidR="00DD1C47" w:rsidRPr="0012024F" w:rsidRDefault="008C6E21" w:rsidP="00DD1C47">
      <w:pPr>
        <w:rPr>
          <w:rFonts w:cs="Arial"/>
          <w:b/>
          <w:i/>
          <w:sz w:val="20"/>
          <w:szCs w:val="20"/>
        </w:rPr>
      </w:pPr>
      <w:r>
        <w:rPr>
          <w:sz w:val="20"/>
          <w:szCs w:val="20"/>
        </w:rPr>
        <w:t xml:space="preserve">The measure costs above are based on taking the average of pool cover costs from past projects done through the School Energy Efficiency (SEE) Program for PG&amp;E. </w:t>
      </w:r>
      <w:r w:rsidR="008231D4">
        <w:rPr>
          <w:sz w:val="20"/>
          <w:szCs w:val="20"/>
        </w:rPr>
        <w:t>Averages come from a sample size of (7</w:t>
      </w:r>
      <w:r w:rsidR="00522F5C">
        <w:rPr>
          <w:sz w:val="20"/>
          <w:szCs w:val="20"/>
        </w:rPr>
        <w:t>7</w:t>
      </w:r>
      <w:r w:rsidR="008231D4">
        <w:rPr>
          <w:sz w:val="20"/>
          <w:szCs w:val="20"/>
        </w:rPr>
        <w:t xml:space="preserve">) </w:t>
      </w:r>
      <w:r w:rsidR="00522F5C">
        <w:rPr>
          <w:sz w:val="20"/>
          <w:szCs w:val="20"/>
        </w:rPr>
        <w:t>pool cover projects</w:t>
      </w:r>
      <w:r w:rsidR="008231D4">
        <w:rPr>
          <w:sz w:val="20"/>
          <w:szCs w:val="20"/>
        </w:rPr>
        <w:t>.</w:t>
      </w:r>
      <w:r w:rsidR="00522F5C">
        <w:rPr>
          <w:rStyle w:val="EndnoteReference"/>
          <w:sz w:val="20"/>
          <w:szCs w:val="20"/>
        </w:rPr>
        <w:endnoteReference w:id="11"/>
      </w:r>
    </w:p>
    <w:p w:rsidR="005E66FC" w:rsidRDefault="005E66FC" w:rsidP="005E66FC">
      <w:pPr>
        <w:rPr>
          <w:rFonts w:cs="Arial"/>
          <w:sz w:val="20"/>
          <w:szCs w:val="20"/>
        </w:rPr>
      </w:pPr>
    </w:p>
    <w:p w:rsidR="005E66FC" w:rsidRPr="00DD1C47" w:rsidRDefault="005E66FC" w:rsidP="005E66FC">
      <w:pPr>
        <w:rPr>
          <w:rFonts w:cs="Arial"/>
          <w:sz w:val="20"/>
          <w:szCs w:val="20"/>
        </w:rPr>
      </w:pPr>
      <w:r>
        <w:rPr>
          <w:rFonts w:cs="Arial"/>
          <w:sz w:val="20"/>
          <w:szCs w:val="20"/>
        </w:rPr>
        <w:t>Note that the increased cost for the large pool cover application results from the requirement that a powered winder must be purchased to ensure that installation and removal of the cover is possible and safe for one person.</w:t>
      </w:r>
    </w:p>
    <w:p w:rsidR="00643016" w:rsidRDefault="0030550A" w:rsidP="009F0955">
      <w:pPr>
        <w:pStyle w:val="Heading2"/>
        <w:keepNext w:val="0"/>
      </w:pPr>
      <w:bookmarkStart w:id="132" w:name="_Toc304800220"/>
      <w:bookmarkStart w:id="133" w:name="_Toc324318374"/>
      <w:bookmarkStart w:id="134" w:name="_Toc324340503"/>
      <w:bookmarkStart w:id="135" w:name="_Toc326862598"/>
      <w:r>
        <w:lastRenderedPageBreak/>
        <w:t>4.3 Incremental &amp; Full Measure Cost</w:t>
      </w:r>
      <w:bookmarkEnd w:id="132"/>
      <w:bookmarkEnd w:id="133"/>
      <w:bookmarkEnd w:id="134"/>
      <w:bookmarkEnd w:id="135"/>
    </w:p>
    <w:p w:rsidR="00643016" w:rsidRDefault="00643016" w:rsidP="0058368F"/>
    <w:p w:rsidR="00643016" w:rsidRPr="0058368F" w:rsidRDefault="00643016" w:rsidP="0058368F"/>
    <w:p w:rsidR="0058368F" w:rsidRPr="0058368F" w:rsidRDefault="0058368F" w:rsidP="0058368F">
      <w:pPr>
        <w:pStyle w:val="Caption"/>
      </w:pPr>
      <w:bookmarkStart w:id="136" w:name="_Toc326862611"/>
      <w:r w:rsidRPr="0058368F">
        <w:t>Table 9: Incremental Costs</w:t>
      </w:r>
      <w:bookmarkEnd w:id="136"/>
    </w:p>
    <w:tbl>
      <w:tblPr>
        <w:tblW w:w="9558" w:type="dxa"/>
        <w:tblBorders>
          <w:top w:val="single" w:sz="18" w:space="0" w:color="FFFFFF"/>
          <w:left w:val="single" w:sz="18" w:space="0" w:color="FFFFFF"/>
          <w:bottom w:val="single" w:sz="18" w:space="0" w:color="FFFFFF"/>
          <w:right w:val="single" w:sz="18" w:space="0" w:color="FFFFFF"/>
          <w:insideH w:val="single" w:sz="18" w:space="0" w:color="FFFFFF"/>
          <w:insideV w:val="single" w:sz="18" w:space="0" w:color="FFFFFF"/>
        </w:tblBorders>
        <w:tblLook w:val="0000" w:firstRow="0" w:lastRow="0" w:firstColumn="0" w:lastColumn="0" w:noHBand="0" w:noVBand="0"/>
      </w:tblPr>
      <w:tblGrid>
        <w:gridCol w:w="1305"/>
        <w:gridCol w:w="3213"/>
        <w:gridCol w:w="2070"/>
        <w:gridCol w:w="2970"/>
      </w:tblGrid>
      <w:tr w:rsidR="003F57BD" w:rsidRPr="003F57BD">
        <w:trPr>
          <w:trHeight w:val="255"/>
        </w:trPr>
        <w:tc>
          <w:tcPr>
            <w:tcW w:w="1305" w:type="dxa"/>
            <w:shd w:val="clear" w:color="auto" w:fill="0D0D0D"/>
            <w:noWrap/>
            <w:vAlign w:val="bottom"/>
          </w:tcPr>
          <w:p w:rsidR="003F57BD" w:rsidRPr="00623BA1" w:rsidRDefault="003541A6" w:rsidP="003541A6">
            <w:pPr>
              <w:jc w:val="center"/>
              <w:rPr>
                <w:rFonts w:cs="Arial"/>
                <w:b/>
                <w:sz w:val="20"/>
                <w:szCs w:val="20"/>
              </w:rPr>
            </w:pPr>
            <w:r>
              <w:rPr>
                <w:rFonts w:cs="Arial"/>
                <w:b/>
                <w:sz w:val="20"/>
                <w:szCs w:val="20"/>
              </w:rPr>
              <w:t>Measure Application</w:t>
            </w:r>
            <w:r w:rsidR="003F57BD" w:rsidRPr="00623BA1">
              <w:rPr>
                <w:rFonts w:cs="Arial"/>
                <w:b/>
                <w:sz w:val="20"/>
                <w:szCs w:val="20"/>
              </w:rPr>
              <w:t xml:space="preserve"> Type</w:t>
            </w:r>
          </w:p>
        </w:tc>
        <w:tc>
          <w:tcPr>
            <w:tcW w:w="3213" w:type="dxa"/>
            <w:shd w:val="clear" w:color="auto" w:fill="0D0D0D"/>
            <w:vAlign w:val="bottom"/>
          </w:tcPr>
          <w:p w:rsidR="003F57BD" w:rsidRPr="00623BA1" w:rsidRDefault="003F57BD" w:rsidP="00623BA1">
            <w:pPr>
              <w:jc w:val="center"/>
              <w:rPr>
                <w:rFonts w:cs="Arial"/>
                <w:b/>
                <w:sz w:val="20"/>
                <w:szCs w:val="20"/>
              </w:rPr>
            </w:pPr>
            <w:r w:rsidRPr="00623BA1">
              <w:rPr>
                <w:rFonts w:cs="Arial"/>
                <w:b/>
                <w:sz w:val="20"/>
                <w:szCs w:val="20"/>
              </w:rPr>
              <w:t>Gross Measure Cost</w:t>
            </w:r>
          </w:p>
          <w:p w:rsidR="003F57BD" w:rsidRPr="00623BA1" w:rsidRDefault="003F57BD" w:rsidP="00623BA1">
            <w:pPr>
              <w:jc w:val="center"/>
              <w:rPr>
                <w:rFonts w:cs="Arial"/>
                <w:b/>
                <w:sz w:val="20"/>
                <w:szCs w:val="20"/>
              </w:rPr>
            </w:pPr>
            <w:r w:rsidRPr="00623BA1">
              <w:rPr>
                <w:rFonts w:cs="Arial"/>
                <w:b/>
                <w:sz w:val="20"/>
                <w:szCs w:val="20"/>
              </w:rPr>
              <w:t>(RUL Period/First Baseline)</w:t>
            </w:r>
          </w:p>
        </w:tc>
        <w:tc>
          <w:tcPr>
            <w:tcW w:w="2070" w:type="dxa"/>
            <w:shd w:val="clear" w:color="auto" w:fill="0D0D0D"/>
            <w:noWrap/>
            <w:vAlign w:val="bottom"/>
          </w:tcPr>
          <w:p w:rsidR="003F57BD" w:rsidRPr="00623BA1" w:rsidRDefault="003F57BD" w:rsidP="00623BA1">
            <w:pPr>
              <w:jc w:val="center"/>
              <w:rPr>
                <w:rFonts w:cs="Arial"/>
                <w:b/>
                <w:sz w:val="20"/>
                <w:szCs w:val="20"/>
              </w:rPr>
            </w:pPr>
            <w:r w:rsidRPr="00623BA1">
              <w:rPr>
                <w:rFonts w:cs="Arial"/>
                <w:b/>
                <w:sz w:val="20"/>
                <w:szCs w:val="20"/>
              </w:rPr>
              <w:t>Gross Measure Cost</w:t>
            </w:r>
          </w:p>
          <w:p w:rsidR="003F57BD" w:rsidRPr="00623BA1" w:rsidRDefault="003F57BD" w:rsidP="00623BA1">
            <w:pPr>
              <w:jc w:val="center"/>
              <w:rPr>
                <w:rFonts w:cs="Arial"/>
                <w:b/>
                <w:sz w:val="20"/>
                <w:szCs w:val="20"/>
              </w:rPr>
            </w:pPr>
            <w:r w:rsidRPr="00623BA1">
              <w:rPr>
                <w:rFonts w:cs="Arial"/>
                <w:b/>
                <w:sz w:val="20"/>
                <w:szCs w:val="20"/>
              </w:rPr>
              <w:t>(EUL-RUL Period/ Second Baseline)</w:t>
            </w:r>
          </w:p>
        </w:tc>
        <w:tc>
          <w:tcPr>
            <w:tcW w:w="2970" w:type="dxa"/>
            <w:shd w:val="clear" w:color="auto" w:fill="0D0D0D"/>
            <w:noWrap/>
            <w:vAlign w:val="bottom"/>
          </w:tcPr>
          <w:p w:rsidR="003F57BD" w:rsidRPr="00623BA1" w:rsidRDefault="003F57BD" w:rsidP="00623BA1">
            <w:pPr>
              <w:jc w:val="center"/>
              <w:rPr>
                <w:rFonts w:cs="Arial"/>
                <w:b/>
                <w:sz w:val="20"/>
                <w:szCs w:val="20"/>
              </w:rPr>
            </w:pPr>
            <w:r w:rsidRPr="00623BA1">
              <w:rPr>
                <w:rFonts w:cs="Arial"/>
                <w:b/>
                <w:sz w:val="20"/>
                <w:szCs w:val="20"/>
              </w:rPr>
              <w:t>Incremental Measure Cost</w:t>
            </w:r>
          </w:p>
        </w:tc>
      </w:tr>
      <w:tr w:rsidR="00430775" w:rsidRPr="003F57BD">
        <w:trPr>
          <w:trHeight w:val="255"/>
        </w:trPr>
        <w:tc>
          <w:tcPr>
            <w:tcW w:w="1305" w:type="dxa"/>
            <w:shd w:val="pct20" w:color="000000" w:fill="FFFFFF"/>
            <w:noWrap/>
            <w:vAlign w:val="bottom"/>
          </w:tcPr>
          <w:p w:rsidR="00430775" w:rsidRPr="00623BA1" w:rsidRDefault="00430775" w:rsidP="00430775">
            <w:pPr>
              <w:jc w:val="center"/>
              <w:rPr>
                <w:rFonts w:cs="Arial"/>
                <w:sz w:val="20"/>
                <w:szCs w:val="20"/>
              </w:rPr>
            </w:pPr>
            <w:r w:rsidRPr="00623BA1">
              <w:rPr>
                <w:rFonts w:cs="Arial"/>
                <w:sz w:val="20"/>
                <w:szCs w:val="20"/>
              </w:rPr>
              <w:t>ER</w:t>
            </w:r>
          </w:p>
        </w:tc>
        <w:tc>
          <w:tcPr>
            <w:tcW w:w="3213" w:type="dxa"/>
            <w:shd w:val="pct20" w:color="000000" w:fill="FFFFFF"/>
            <w:vAlign w:val="bottom"/>
          </w:tcPr>
          <w:p w:rsidR="00430775" w:rsidRPr="00623BA1" w:rsidRDefault="00430775" w:rsidP="00430775">
            <w:pPr>
              <w:jc w:val="center"/>
              <w:rPr>
                <w:rFonts w:cs="Arial"/>
                <w:sz w:val="20"/>
                <w:szCs w:val="20"/>
              </w:rPr>
            </w:pPr>
            <w:r w:rsidRPr="00623BA1">
              <w:rPr>
                <w:rFonts w:cs="Arial"/>
                <w:sz w:val="20"/>
                <w:szCs w:val="20"/>
              </w:rPr>
              <w:t xml:space="preserve">Measure Equipment Cost </w:t>
            </w:r>
          </w:p>
          <w:p w:rsidR="00430775" w:rsidRPr="00623BA1" w:rsidRDefault="00430775" w:rsidP="00430775">
            <w:pPr>
              <w:jc w:val="center"/>
              <w:rPr>
                <w:rFonts w:cs="Arial"/>
                <w:sz w:val="20"/>
                <w:szCs w:val="20"/>
              </w:rPr>
            </w:pPr>
            <w:r w:rsidRPr="00623BA1">
              <w:rPr>
                <w:rFonts w:cs="Arial"/>
                <w:sz w:val="20"/>
                <w:szCs w:val="20"/>
              </w:rPr>
              <w:t>+Measure Labor Cost</w:t>
            </w:r>
          </w:p>
        </w:tc>
        <w:tc>
          <w:tcPr>
            <w:tcW w:w="2070" w:type="dxa"/>
            <w:shd w:val="pct20" w:color="000000" w:fill="FFFFFF"/>
            <w:noWrap/>
            <w:vAlign w:val="bottom"/>
          </w:tcPr>
          <w:p w:rsidR="00430775" w:rsidRPr="00623BA1" w:rsidRDefault="00430775" w:rsidP="00430775">
            <w:pPr>
              <w:jc w:val="center"/>
              <w:rPr>
                <w:rFonts w:cs="Arial"/>
                <w:sz w:val="20"/>
                <w:szCs w:val="20"/>
              </w:rPr>
            </w:pPr>
            <w:r w:rsidRPr="00623BA1">
              <w:rPr>
                <w:rFonts w:cs="Arial"/>
                <w:sz w:val="20"/>
                <w:szCs w:val="20"/>
              </w:rPr>
              <w:t>(-1)x(Base Equipment Cost</w:t>
            </w:r>
          </w:p>
          <w:p w:rsidR="00430775" w:rsidRPr="00623BA1" w:rsidRDefault="00430775" w:rsidP="00430775">
            <w:pPr>
              <w:jc w:val="center"/>
              <w:rPr>
                <w:rFonts w:cs="Arial"/>
                <w:sz w:val="20"/>
                <w:szCs w:val="20"/>
              </w:rPr>
            </w:pPr>
            <w:r w:rsidRPr="00623BA1">
              <w:rPr>
                <w:rFonts w:cs="Arial"/>
                <w:sz w:val="20"/>
                <w:szCs w:val="20"/>
              </w:rPr>
              <w:t>+ Base Labor Cost)</w:t>
            </w:r>
          </w:p>
        </w:tc>
        <w:tc>
          <w:tcPr>
            <w:tcW w:w="2970" w:type="dxa"/>
            <w:shd w:val="pct20" w:color="000000" w:fill="FFFFFF"/>
            <w:noWrap/>
            <w:vAlign w:val="bottom"/>
          </w:tcPr>
          <w:p w:rsidR="00430775" w:rsidRPr="00623BA1" w:rsidRDefault="00430775" w:rsidP="00430775">
            <w:pPr>
              <w:jc w:val="center"/>
              <w:rPr>
                <w:rFonts w:cs="Arial"/>
                <w:sz w:val="20"/>
                <w:szCs w:val="20"/>
              </w:rPr>
            </w:pPr>
            <w:r w:rsidRPr="00623BA1">
              <w:rPr>
                <w:rFonts w:cs="Arial"/>
                <w:sz w:val="20"/>
                <w:szCs w:val="20"/>
              </w:rPr>
              <w:t xml:space="preserve">Measure Equipment Cost </w:t>
            </w:r>
          </w:p>
          <w:p w:rsidR="00430775" w:rsidRPr="00623BA1" w:rsidRDefault="00430775" w:rsidP="00430775">
            <w:pPr>
              <w:jc w:val="center"/>
              <w:rPr>
                <w:rFonts w:cs="Arial"/>
                <w:sz w:val="20"/>
                <w:szCs w:val="20"/>
              </w:rPr>
            </w:pPr>
            <w:r w:rsidRPr="00623BA1">
              <w:rPr>
                <w:rFonts w:cs="Arial"/>
                <w:sz w:val="20"/>
                <w:szCs w:val="20"/>
              </w:rPr>
              <w:t>– Base Case Equipment Cost</w:t>
            </w:r>
          </w:p>
        </w:tc>
      </w:tr>
    </w:tbl>
    <w:p w:rsidR="003F57BD" w:rsidRPr="003F57BD" w:rsidRDefault="003F57BD" w:rsidP="00663A00">
      <w:pPr>
        <w:rPr>
          <w:rFonts w:cs="Arial"/>
          <w:i/>
        </w:rPr>
      </w:pPr>
    </w:p>
    <w:p w:rsidR="001E4C31" w:rsidRPr="001E4C31" w:rsidRDefault="003F57BD" w:rsidP="001E4C31">
      <w:pPr>
        <w:pStyle w:val="Heading1"/>
        <w:rPr>
          <w:i/>
        </w:rPr>
      </w:pPr>
      <w:bookmarkStart w:id="137" w:name="_Toc324318375"/>
      <w:bookmarkStart w:id="138" w:name="_Toc324340504"/>
      <w:bookmarkStart w:id="139" w:name="_Toc326862599"/>
      <w:r w:rsidRPr="003F57BD">
        <w:rPr>
          <w:i/>
        </w:rPr>
        <w:t>4.3.1 Gross Measure Cost</w:t>
      </w:r>
      <w:bookmarkEnd w:id="137"/>
      <w:bookmarkEnd w:id="138"/>
      <w:bookmarkEnd w:id="139"/>
    </w:p>
    <w:p w:rsidR="008231D4" w:rsidRPr="003F57BD" w:rsidRDefault="008231D4" w:rsidP="008231D4">
      <w:pPr>
        <w:rPr>
          <w:rFonts w:cs="Arial"/>
          <w:sz w:val="20"/>
          <w:szCs w:val="20"/>
        </w:rPr>
      </w:pPr>
      <w:r w:rsidRPr="003F57BD">
        <w:rPr>
          <w:rFonts w:cs="Arial"/>
          <w:sz w:val="20"/>
          <w:szCs w:val="20"/>
        </w:rPr>
        <w:t xml:space="preserve">Gross Measure Cost is the cost to install an energy efficient measure per the </w:t>
      </w:r>
      <w:r>
        <w:rPr>
          <w:rFonts w:cs="Arial"/>
          <w:sz w:val="20"/>
          <w:szCs w:val="20"/>
        </w:rPr>
        <w:t xml:space="preserve">CPUC calculators. </w:t>
      </w:r>
      <w:r w:rsidRPr="003F57BD">
        <w:rPr>
          <w:rFonts w:cs="Arial"/>
          <w:sz w:val="20"/>
          <w:szCs w:val="20"/>
        </w:rPr>
        <w:t xml:space="preserve">This definition implies </w:t>
      </w:r>
      <w:r>
        <w:rPr>
          <w:rFonts w:cs="Arial"/>
          <w:sz w:val="20"/>
          <w:szCs w:val="20"/>
        </w:rPr>
        <w:t>a</w:t>
      </w:r>
      <w:r w:rsidRPr="003F57BD">
        <w:rPr>
          <w:rFonts w:cs="Arial"/>
          <w:sz w:val="20"/>
          <w:szCs w:val="20"/>
        </w:rPr>
        <w:t xml:space="preserve"> different meaning depending on the </w:t>
      </w:r>
      <w:r>
        <w:rPr>
          <w:rFonts w:cs="Arial"/>
          <w:sz w:val="20"/>
          <w:szCs w:val="20"/>
        </w:rPr>
        <w:t>Measure Application</w:t>
      </w:r>
      <w:r w:rsidRPr="003F57BD">
        <w:rPr>
          <w:rFonts w:cs="Arial"/>
          <w:sz w:val="20"/>
          <w:szCs w:val="20"/>
        </w:rPr>
        <w:t xml:space="preserve"> type.</w:t>
      </w:r>
      <w:r>
        <w:rPr>
          <w:rFonts w:cs="Arial"/>
          <w:sz w:val="20"/>
          <w:szCs w:val="20"/>
        </w:rPr>
        <w:t xml:space="preserve"> </w:t>
      </w:r>
    </w:p>
    <w:p w:rsidR="008231D4" w:rsidRDefault="008231D4" w:rsidP="008231D4">
      <w:pPr>
        <w:rPr>
          <w:rFonts w:cs="Arial"/>
          <w:sz w:val="20"/>
          <w:szCs w:val="20"/>
          <w:highlight w:val="yellow"/>
        </w:rPr>
      </w:pPr>
    </w:p>
    <w:p w:rsidR="008231D4" w:rsidRDefault="008231D4" w:rsidP="008231D4">
      <w:pPr>
        <w:rPr>
          <w:rFonts w:cs="Arial"/>
          <w:sz w:val="20"/>
          <w:szCs w:val="20"/>
        </w:rPr>
      </w:pPr>
      <w:r w:rsidRPr="005220C5">
        <w:rPr>
          <w:rFonts w:cs="Arial"/>
          <w:sz w:val="20"/>
          <w:szCs w:val="20"/>
        </w:rPr>
        <w:t xml:space="preserve">This </w:t>
      </w:r>
      <w:r>
        <w:rPr>
          <w:rFonts w:cs="Arial"/>
          <w:sz w:val="20"/>
          <w:szCs w:val="20"/>
        </w:rPr>
        <w:t>Measure Application Type</w:t>
      </w:r>
      <w:r w:rsidRPr="005220C5">
        <w:rPr>
          <w:rFonts w:cs="Arial"/>
          <w:sz w:val="20"/>
          <w:szCs w:val="20"/>
        </w:rPr>
        <w:t xml:space="preserve">s are: </w:t>
      </w:r>
      <w:r w:rsidR="00D322C9">
        <w:rPr>
          <w:rFonts w:cs="Arial"/>
          <w:b/>
          <w:sz w:val="20"/>
          <w:szCs w:val="20"/>
        </w:rPr>
        <w:t>ER</w:t>
      </w:r>
      <w:r w:rsidRPr="005220C5">
        <w:rPr>
          <w:rFonts w:cs="Arial"/>
          <w:sz w:val="20"/>
          <w:szCs w:val="20"/>
        </w:rPr>
        <w:t>, so the Gross Measure Cost (GMC) is represented by the equation below</w:t>
      </w:r>
      <w:r>
        <w:rPr>
          <w:rFonts w:cs="Arial"/>
          <w:sz w:val="20"/>
          <w:szCs w:val="20"/>
        </w:rPr>
        <w:t>:</w:t>
      </w:r>
    </w:p>
    <w:p w:rsidR="008231D4" w:rsidRDefault="008231D4" w:rsidP="008231D4">
      <w:pPr>
        <w:rPr>
          <w:rFonts w:cs="Arial"/>
          <w:sz w:val="20"/>
          <w:szCs w:val="20"/>
        </w:rPr>
      </w:pPr>
    </w:p>
    <w:p w:rsidR="008231D4" w:rsidRPr="005220C5" w:rsidRDefault="008231D4" w:rsidP="008231D4">
      <w:pPr>
        <w:ind w:firstLine="720"/>
        <w:rPr>
          <w:rFonts w:cs="Arial"/>
          <w:sz w:val="20"/>
          <w:szCs w:val="20"/>
        </w:rPr>
      </w:pPr>
      <w:r w:rsidRPr="005220C5">
        <w:rPr>
          <w:rFonts w:cs="Arial"/>
          <w:sz w:val="20"/>
          <w:szCs w:val="20"/>
        </w:rPr>
        <w:t>GMC = (Measure Equipment Cost + Measure Labor Cost) –</w:t>
      </w:r>
    </w:p>
    <w:p w:rsidR="003F57BD" w:rsidRDefault="008231D4" w:rsidP="008231D4">
      <w:pPr>
        <w:rPr>
          <w:rFonts w:cs="Arial"/>
          <w:sz w:val="20"/>
          <w:szCs w:val="20"/>
        </w:rPr>
      </w:pPr>
      <w:r w:rsidRPr="005220C5">
        <w:rPr>
          <w:rFonts w:cs="Arial"/>
          <w:sz w:val="20"/>
          <w:szCs w:val="20"/>
        </w:rPr>
        <w:t xml:space="preserve">  </w:t>
      </w:r>
      <w:r>
        <w:rPr>
          <w:rFonts w:cs="Arial"/>
          <w:sz w:val="20"/>
          <w:szCs w:val="20"/>
        </w:rPr>
        <w:tab/>
      </w:r>
      <w:r>
        <w:rPr>
          <w:rFonts w:cs="Arial"/>
          <w:sz w:val="20"/>
          <w:szCs w:val="20"/>
        </w:rPr>
        <w:tab/>
      </w:r>
      <w:r w:rsidRPr="005220C5">
        <w:rPr>
          <w:rFonts w:cs="Arial"/>
          <w:sz w:val="20"/>
          <w:szCs w:val="20"/>
        </w:rPr>
        <w:t xml:space="preserve"> (Base Case Equipment Cost + Base Case Labor Cost)</w:t>
      </w:r>
    </w:p>
    <w:p w:rsidR="000426D5" w:rsidRDefault="000426D5" w:rsidP="008231D4">
      <w:pPr>
        <w:rPr>
          <w:rFonts w:cs="Arial"/>
          <w:sz w:val="20"/>
          <w:szCs w:val="20"/>
        </w:rPr>
      </w:pPr>
    </w:p>
    <w:p w:rsidR="000426D5" w:rsidRDefault="000426D5" w:rsidP="00E41705">
      <w:pPr>
        <w:rPr>
          <w:rFonts w:cs="Arial"/>
          <w:sz w:val="20"/>
          <w:szCs w:val="20"/>
        </w:rPr>
      </w:pPr>
      <w:r>
        <w:rPr>
          <w:rFonts w:cs="Arial"/>
          <w:sz w:val="20"/>
          <w:szCs w:val="20"/>
        </w:rPr>
        <w:tab/>
        <w:t>GMC = $</w:t>
      </w:r>
      <w:r w:rsidR="00E41705">
        <w:rPr>
          <w:rFonts w:cs="Arial"/>
          <w:sz w:val="20"/>
          <w:szCs w:val="20"/>
        </w:rPr>
        <w:t>2.</w:t>
      </w:r>
      <w:r w:rsidR="00D322C9">
        <w:rPr>
          <w:rFonts w:cs="Arial"/>
          <w:sz w:val="20"/>
          <w:szCs w:val="20"/>
        </w:rPr>
        <w:t xml:space="preserve">60 </w:t>
      </w:r>
      <w:proofErr w:type="gramStart"/>
      <w:r w:rsidR="00D322C9">
        <w:rPr>
          <w:rFonts w:cs="Arial"/>
          <w:sz w:val="20"/>
          <w:szCs w:val="20"/>
        </w:rPr>
        <w:t>For</w:t>
      </w:r>
      <w:proofErr w:type="gramEnd"/>
      <w:r w:rsidR="00D322C9">
        <w:rPr>
          <w:rFonts w:cs="Arial"/>
          <w:sz w:val="20"/>
          <w:szCs w:val="20"/>
        </w:rPr>
        <w:t xml:space="preserve"> Large Pool Covers</w:t>
      </w:r>
    </w:p>
    <w:p w:rsidR="00D322C9" w:rsidRDefault="00D322C9" w:rsidP="00D322C9">
      <w:pPr>
        <w:ind w:firstLine="720"/>
        <w:rPr>
          <w:rFonts w:cs="Arial"/>
          <w:sz w:val="20"/>
          <w:szCs w:val="20"/>
        </w:rPr>
      </w:pPr>
    </w:p>
    <w:p w:rsidR="00D322C9" w:rsidRDefault="00D322C9" w:rsidP="00D322C9">
      <w:pPr>
        <w:ind w:firstLine="720"/>
        <w:rPr>
          <w:rFonts w:cs="Arial"/>
          <w:sz w:val="20"/>
          <w:szCs w:val="20"/>
        </w:rPr>
      </w:pPr>
      <w:r>
        <w:rPr>
          <w:rFonts w:cs="Arial"/>
          <w:sz w:val="20"/>
          <w:szCs w:val="20"/>
        </w:rPr>
        <w:t xml:space="preserve">GMC = $1.95 </w:t>
      </w:r>
      <w:proofErr w:type="gramStart"/>
      <w:r>
        <w:rPr>
          <w:rFonts w:cs="Arial"/>
          <w:sz w:val="20"/>
          <w:szCs w:val="20"/>
        </w:rPr>
        <w:t>For</w:t>
      </w:r>
      <w:proofErr w:type="gramEnd"/>
      <w:r>
        <w:rPr>
          <w:rFonts w:cs="Arial"/>
          <w:sz w:val="20"/>
          <w:szCs w:val="20"/>
        </w:rPr>
        <w:t xml:space="preserve"> Small Pool Covers</w:t>
      </w:r>
    </w:p>
    <w:p w:rsidR="00D322C9" w:rsidRDefault="00D322C9" w:rsidP="00E41705">
      <w:pPr>
        <w:rPr>
          <w:rFonts w:cs="Arial"/>
          <w:sz w:val="20"/>
          <w:szCs w:val="20"/>
        </w:rPr>
      </w:pPr>
    </w:p>
    <w:p w:rsidR="00D322C9" w:rsidRPr="003F57BD" w:rsidRDefault="00D322C9" w:rsidP="00E41705">
      <w:pPr>
        <w:rPr>
          <w:rFonts w:cs="Arial"/>
          <w:i/>
          <w:szCs w:val="22"/>
        </w:rPr>
      </w:pPr>
    </w:p>
    <w:p w:rsidR="003F57BD" w:rsidRPr="009B1863" w:rsidRDefault="003F57BD" w:rsidP="00663A00">
      <w:pPr>
        <w:rPr>
          <w:i/>
          <w:sz w:val="20"/>
          <w:szCs w:val="20"/>
        </w:rPr>
      </w:pPr>
    </w:p>
    <w:p w:rsidR="00A47BFE" w:rsidRDefault="001E4C31" w:rsidP="001E4C31">
      <w:pPr>
        <w:pStyle w:val="Heading1"/>
        <w:rPr>
          <w:i/>
        </w:rPr>
      </w:pPr>
      <w:bookmarkStart w:id="140" w:name="_Toc324318376"/>
      <w:bookmarkStart w:id="141" w:name="_Toc324340505"/>
      <w:bookmarkStart w:id="142" w:name="_Toc326862600"/>
      <w:bookmarkStart w:id="143" w:name="_Toc304800221"/>
      <w:r>
        <w:rPr>
          <w:i/>
        </w:rPr>
        <w:t xml:space="preserve">4.3.2 </w:t>
      </w:r>
      <w:r w:rsidR="00A47BFE" w:rsidRPr="00A47BFE">
        <w:rPr>
          <w:i/>
        </w:rPr>
        <w:t>Incremental Measure Costs</w:t>
      </w:r>
      <w:bookmarkEnd w:id="140"/>
      <w:bookmarkEnd w:id="141"/>
      <w:bookmarkEnd w:id="142"/>
    </w:p>
    <w:p w:rsidR="000426D5" w:rsidRPr="00ED3B31" w:rsidRDefault="000426D5" w:rsidP="000426D5">
      <w:pPr>
        <w:rPr>
          <w:rFonts w:cs="Arial"/>
          <w:sz w:val="20"/>
          <w:szCs w:val="20"/>
        </w:rPr>
      </w:pPr>
      <w:r w:rsidRPr="00ED3B31">
        <w:rPr>
          <w:rFonts w:cs="Arial"/>
          <w:sz w:val="20"/>
          <w:szCs w:val="20"/>
        </w:rPr>
        <w:t>Incremental Measure Cost is the premium cost to install an energy efficient measure over a standard efficiency measure or code baseline measure.</w:t>
      </w:r>
      <w:r>
        <w:rPr>
          <w:rFonts w:cs="Arial"/>
          <w:sz w:val="20"/>
          <w:szCs w:val="20"/>
        </w:rPr>
        <w:t xml:space="preserve"> </w:t>
      </w:r>
      <w:r w:rsidRPr="00ED3B31">
        <w:rPr>
          <w:rFonts w:cs="Arial"/>
          <w:sz w:val="20"/>
          <w:szCs w:val="20"/>
        </w:rPr>
        <w:t xml:space="preserve">While </w:t>
      </w:r>
      <w:smartTag w:uri="urn:schemas-microsoft-com:office:smarttags" w:element="stockticker">
        <w:r w:rsidRPr="00ED3B31">
          <w:rPr>
            <w:rFonts w:cs="Arial"/>
            <w:sz w:val="20"/>
            <w:szCs w:val="20"/>
          </w:rPr>
          <w:t>IMC</w:t>
        </w:r>
      </w:smartTag>
      <w:r>
        <w:rPr>
          <w:rFonts w:cs="Arial"/>
          <w:sz w:val="20"/>
          <w:szCs w:val="20"/>
        </w:rPr>
        <w:t xml:space="preserve"> has a straight</w:t>
      </w:r>
      <w:r w:rsidRPr="00ED3B31">
        <w:rPr>
          <w:rFonts w:cs="Arial"/>
          <w:sz w:val="20"/>
          <w:szCs w:val="20"/>
        </w:rPr>
        <w:t xml:space="preserve">forward definition depending on the </w:t>
      </w:r>
      <w:r>
        <w:rPr>
          <w:rFonts w:cs="Arial"/>
          <w:sz w:val="20"/>
          <w:szCs w:val="20"/>
        </w:rPr>
        <w:t>Measure Application</w:t>
      </w:r>
      <w:r w:rsidRPr="00ED3B31">
        <w:rPr>
          <w:rFonts w:cs="Arial"/>
          <w:sz w:val="20"/>
          <w:szCs w:val="20"/>
        </w:rPr>
        <w:t xml:space="preserve"> type, the equation does vary.</w:t>
      </w:r>
      <w:r>
        <w:rPr>
          <w:rFonts w:cs="Arial"/>
          <w:sz w:val="20"/>
          <w:szCs w:val="20"/>
        </w:rPr>
        <w:t xml:space="preserve"> </w:t>
      </w:r>
    </w:p>
    <w:p w:rsidR="000426D5" w:rsidRDefault="000426D5" w:rsidP="000426D5">
      <w:pPr>
        <w:rPr>
          <w:rFonts w:cs="Arial"/>
          <w:szCs w:val="22"/>
        </w:rPr>
      </w:pPr>
    </w:p>
    <w:p w:rsidR="000426D5" w:rsidRPr="005220C5" w:rsidRDefault="000426D5" w:rsidP="000426D5">
      <w:pPr>
        <w:rPr>
          <w:rFonts w:cs="Arial"/>
          <w:sz w:val="20"/>
          <w:szCs w:val="20"/>
        </w:rPr>
      </w:pPr>
      <w:r w:rsidRPr="005220C5">
        <w:rPr>
          <w:rFonts w:cs="Arial"/>
          <w:sz w:val="20"/>
          <w:szCs w:val="20"/>
        </w:rPr>
        <w:t>This Measure Application Types is:</w:t>
      </w:r>
      <w:r w:rsidRPr="005220C5">
        <w:rPr>
          <w:rFonts w:cs="Arial"/>
          <w:b/>
          <w:sz w:val="20"/>
          <w:szCs w:val="20"/>
        </w:rPr>
        <w:t xml:space="preserve"> </w:t>
      </w:r>
      <w:proofErr w:type="gramStart"/>
      <w:r w:rsidR="00D322C9">
        <w:rPr>
          <w:rFonts w:cs="Arial"/>
          <w:b/>
          <w:sz w:val="20"/>
          <w:szCs w:val="20"/>
        </w:rPr>
        <w:t xml:space="preserve">ER </w:t>
      </w:r>
      <w:r w:rsidRPr="005220C5">
        <w:rPr>
          <w:rFonts w:cs="Arial"/>
          <w:b/>
          <w:sz w:val="20"/>
          <w:szCs w:val="20"/>
        </w:rPr>
        <w:t xml:space="preserve"> </w:t>
      </w:r>
      <w:r w:rsidRPr="005220C5">
        <w:rPr>
          <w:rFonts w:cs="Arial"/>
          <w:sz w:val="20"/>
          <w:szCs w:val="20"/>
        </w:rPr>
        <w:t>so</w:t>
      </w:r>
      <w:proofErr w:type="gramEnd"/>
      <w:r w:rsidRPr="005220C5">
        <w:rPr>
          <w:rFonts w:cs="Arial"/>
          <w:sz w:val="20"/>
          <w:szCs w:val="20"/>
        </w:rPr>
        <w:t xml:space="preserve"> the </w:t>
      </w:r>
      <w:r>
        <w:rPr>
          <w:rFonts w:cs="Arial"/>
          <w:sz w:val="20"/>
          <w:szCs w:val="20"/>
        </w:rPr>
        <w:t>Incremental Measure Cost (I</w:t>
      </w:r>
      <w:r w:rsidRPr="005220C5">
        <w:rPr>
          <w:rFonts w:cs="Arial"/>
          <w:sz w:val="20"/>
          <w:szCs w:val="20"/>
        </w:rPr>
        <w:t>MC) is represented by the appropriate equation below:</w:t>
      </w:r>
    </w:p>
    <w:p w:rsidR="000426D5" w:rsidRPr="005220C5" w:rsidRDefault="000426D5" w:rsidP="000426D5">
      <w:pPr>
        <w:rPr>
          <w:rFonts w:cs="Arial"/>
          <w:szCs w:val="22"/>
        </w:rPr>
      </w:pPr>
    </w:p>
    <w:p w:rsidR="000426D5" w:rsidRPr="005220C5" w:rsidRDefault="000426D5" w:rsidP="000426D5">
      <w:pPr>
        <w:ind w:firstLine="720"/>
        <w:rPr>
          <w:rFonts w:cs="Arial"/>
          <w:sz w:val="20"/>
          <w:szCs w:val="20"/>
        </w:rPr>
      </w:pPr>
      <w:smartTag w:uri="urn:schemas-microsoft-com:office:smarttags" w:element="stockticker">
        <w:r w:rsidRPr="005220C5">
          <w:rPr>
            <w:rFonts w:cs="Arial"/>
            <w:sz w:val="20"/>
            <w:szCs w:val="20"/>
          </w:rPr>
          <w:t>IMC</w:t>
        </w:r>
      </w:smartTag>
      <w:r w:rsidRPr="005220C5">
        <w:rPr>
          <w:rFonts w:cs="Arial"/>
          <w:sz w:val="20"/>
          <w:szCs w:val="20"/>
        </w:rPr>
        <w:t xml:space="preserve"> = (Measure Equipment Cost + Measure Labor Cost) –</w:t>
      </w:r>
    </w:p>
    <w:p w:rsidR="00ED3B31" w:rsidRDefault="000426D5" w:rsidP="000426D5">
      <w:pPr>
        <w:ind w:firstLine="720"/>
        <w:rPr>
          <w:rFonts w:cs="Arial"/>
          <w:sz w:val="20"/>
          <w:szCs w:val="20"/>
        </w:rPr>
      </w:pPr>
      <w:r w:rsidRPr="005220C5">
        <w:rPr>
          <w:rFonts w:cs="Arial"/>
          <w:sz w:val="20"/>
          <w:szCs w:val="20"/>
        </w:rPr>
        <w:t xml:space="preserve">    (Base Case Equipment Cost + Base Case Labor Cost)</w:t>
      </w:r>
    </w:p>
    <w:p w:rsidR="000426D5" w:rsidRDefault="000426D5" w:rsidP="000426D5">
      <w:pPr>
        <w:ind w:firstLine="720"/>
        <w:rPr>
          <w:rFonts w:cs="Arial"/>
          <w:sz w:val="20"/>
          <w:szCs w:val="20"/>
        </w:rPr>
      </w:pPr>
    </w:p>
    <w:p w:rsidR="00D322C9" w:rsidRDefault="000426D5" w:rsidP="00E41705">
      <w:pPr>
        <w:ind w:firstLine="720"/>
        <w:rPr>
          <w:rFonts w:cs="Arial"/>
          <w:sz w:val="20"/>
          <w:szCs w:val="20"/>
        </w:rPr>
      </w:pPr>
      <w:r>
        <w:rPr>
          <w:rFonts w:cs="Arial"/>
          <w:sz w:val="20"/>
          <w:szCs w:val="20"/>
        </w:rPr>
        <w:t>IMC = $</w:t>
      </w:r>
      <w:r w:rsidR="00E41705">
        <w:rPr>
          <w:rFonts w:cs="Arial"/>
          <w:sz w:val="20"/>
          <w:szCs w:val="20"/>
        </w:rPr>
        <w:t>2.</w:t>
      </w:r>
      <w:r w:rsidR="00D322C9">
        <w:rPr>
          <w:rFonts w:cs="Arial"/>
          <w:sz w:val="20"/>
          <w:szCs w:val="20"/>
        </w:rPr>
        <w:t xml:space="preserve">60 </w:t>
      </w:r>
      <w:proofErr w:type="gramStart"/>
      <w:r w:rsidR="00D322C9">
        <w:rPr>
          <w:rFonts w:cs="Arial"/>
          <w:sz w:val="20"/>
          <w:szCs w:val="20"/>
        </w:rPr>
        <w:t>For</w:t>
      </w:r>
      <w:proofErr w:type="gramEnd"/>
      <w:r w:rsidR="00D322C9">
        <w:rPr>
          <w:rFonts w:cs="Arial"/>
          <w:sz w:val="20"/>
          <w:szCs w:val="20"/>
        </w:rPr>
        <w:t xml:space="preserve"> Large Pool Covers</w:t>
      </w:r>
    </w:p>
    <w:p w:rsidR="00D322C9" w:rsidRDefault="00D322C9" w:rsidP="00E41705">
      <w:pPr>
        <w:ind w:firstLine="720"/>
        <w:rPr>
          <w:rFonts w:cs="Arial"/>
          <w:sz w:val="20"/>
          <w:szCs w:val="20"/>
        </w:rPr>
      </w:pPr>
    </w:p>
    <w:p w:rsidR="000426D5" w:rsidRPr="003F57BD" w:rsidRDefault="00D322C9" w:rsidP="00E41705">
      <w:pPr>
        <w:ind w:firstLine="720"/>
        <w:rPr>
          <w:rFonts w:cs="Arial"/>
          <w:i/>
          <w:szCs w:val="22"/>
        </w:rPr>
      </w:pPr>
      <w:r>
        <w:rPr>
          <w:rFonts w:cs="Arial"/>
          <w:sz w:val="20"/>
          <w:szCs w:val="20"/>
        </w:rPr>
        <w:t xml:space="preserve">IMC = $1.95 </w:t>
      </w:r>
      <w:proofErr w:type="gramStart"/>
      <w:r>
        <w:rPr>
          <w:rFonts w:cs="Arial"/>
          <w:sz w:val="20"/>
          <w:szCs w:val="20"/>
        </w:rPr>
        <w:t>For</w:t>
      </w:r>
      <w:proofErr w:type="gramEnd"/>
      <w:r>
        <w:rPr>
          <w:rFonts w:cs="Arial"/>
          <w:sz w:val="20"/>
          <w:szCs w:val="20"/>
        </w:rPr>
        <w:t xml:space="preserve"> Small Pool Covers</w:t>
      </w:r>
      <w:r w:rsidRPr="003F57BD">
        <w:rPr>
          <w:rFonts w:cs="Arial"/>
          <w:i/>
          <w:szCs w:val="22"/>
        </w:rPr>
        <w:t xml:space="preserve"> </w:t>
      </w:r>
    </w:p>
    <w:p w:rsidR="002F3610" w:rsidRDefault="002F3610" w:rsidP="00ED3B31">
      <w:pPr>
        <w:ind w:firstLine="720"/>
        <w:rPr>
          <w:rFonts w:cs="Arial"/>
          <w:i/>
          <w:sz w:val="20"/>
          <w:szCs w:val="20"/>
        </w:rPr>
      </w:pPr>
    </w:p>
    <w:p w:rsidR="002F3610" w:rsidRDefault="002F3610" w:rsidP="00ED3B31">
      <w:pPr>
        <w:ind w:firstLine="720"/>
        <w:rPr>
          <w:rFonts w:cs="Arial"/>
          <w:i/>
          <w:sz w:val="20"/>
          <w:szCs w:val="20"/>
        </w:rPr>
      </w:pPr>
    </w:p>
    <w:p w:rsidR="002F3610" w:rsidRDefault="0058368F" w:rsidP="0058368F">
      <w:pPr>
        <w:pStyle w:val="Caption"/>
      </w:pPr>
      <w:bookmarkStart w:id="144" w:name="_Toc326862612"/>
      <w:r>
        <w:t xml:space="preserve">Table 10: </w:t>
      </w:r>
      <w:r w:rsidR="002F3610" w:rsidRPr="002F3610">
        <w:t>Summary Table for Section 4</w:t>
      </w:r>
      <w:bookmarkEnd w:id="14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1"/>
        <w:gridCol w:w="1854"/>
        <w:gridCol w:w="1605"/>
        <w:gridCol w:w="1415"/>
        <w:gridCol w:w="1412"/>
        <w:gridCol w:w="1839"/>
      </w:tblGrid>
      <w:tr w:rsidR="002F3610" w:rsidRPr="00A01631">
        <w:tc>
          <w:tcPr>
            <w:tcW w:w="758" w:type="pct"/>
            <w:tcBorders>
              <w:bottom w:val="single" w:sz="4" w:space="0" w:color="auto"/>
            </w:tcBorders>
            <w:shd w:val="solid" w:color="auto" w:fill="auto"/>
          </w:tcPr>
          <w:p w:rsidR="002F3610" w:rsidRPr="00A01631" w:rsidRDefault="002F3610" w:rsidP="002F3610">
            <w:pPr>
              <w:rPr>
                <w:rFonts w:cs="Arial"/>
                <w:b/>
                <w:sz w:val="20"/>
                <w:szCs w:val="20"/>
              </w:rPr>
            </w:pPr>
            <w:r w:rsidRPr="00A01631">
              <w:rPr>
                <w:rFonts w:cs="Arial"/>
                <w:b/>
                <w:sz w:val="20"/>
                <w:szCs w:val="20"/>
              </w:rPr>
              <w:t>Measure ID</w:t>
            </w:r>
          </w:p>
        </w:tc>
        <w:tc>
          <w:tcPr>
            <w:tcW w:w="968" w:type="pct"/>
            <w:tcBorders>
              <w:bottom w:val="single" w:sz="4" w:space="0" w:color="auto"/>
            </w:tcBorders>
            <w:shd w:val="solid" w:color="auto" w:fill="auto"/>
          </w:tcPr>
          <w:p w:rsidR="002F3610" w:rsidRPr="00A01631" w:rsidRDefault="002E6162" w:rsidP="002F3610">
            <w:pPr>
              <w:rPr>
                <w:rFonts w:cs="Arial"/>
                <w:b/>
                <w:sz w:val="20"/>
                <w:szCs w:val="20"/>
              </w:rPr>
            </w:pPr>
            <w:r>
              <w:rPr>
                <w:rFonts w:cs="Arial"/>
                <w:b/>
                <w:sz w:val="20"/>
                <w:szCs w:val="20"/>
              </w:rPr>
              <w:t>Measure Application Types</w:t>
            </w:r>
          </w:p>
        </w:tc>
        <w:tc>
          <w:tcPr>
            <w:tcW w:w="838" w:type="pct"/>
            <w:tcBorders>
              <w:bottom w:val="single" w:sz="4" w:space="0" w:color="auto"/>
            </w:tcBorders>
            <w:shd w:val="solid" w:color="auto" w:fill="auto"/>
          </w:tcPr>
          <w:p w:rsidR="002F3610" w:rsidRPr="00A01631" w:rsidRDefault="002F3610" w:rsidP="002F3610">
            <w:pPr>
              <w:rPr>
                <w:rFonts w:cs="Arial"/>
                <w:b/>
                <w:sz w:val="20"/>
                <w:szCs w:val="20"/>
              </w:rPr>
            </w:pPr>
            <w:r w:rsidRPr="00A01631">
              <w:rPr>
                <w:rFonts w:cs="Arial"/>
                <w:b/>
                <w:sz w:val="20"/>
                <w:szCs w:val="20"/>
              </w:rPr>
              <w:t>Base Case Total Cost</w:t>
            </w:r>
          </w:p>
        </w:tc>
        <w:tc>
          <w:tcPr>
            <w:tcW w:w="739" w:type="pct"/>
            <w:tcBorders>
              <w:bottom w:val="single" w:sz="4" w:space="0" w:color="auto"/>
            </w:tcBorders>
            <w:shd w:val="solid" w:color="auto" w:fill="auto"/>
          </w:tcPr>
          <w:p w:rsidR="002F3610" w:rsidRPr="00A01631" w:rsidRDefault="002F3610" w:rsidP="00E41705">
            <w:pPr>
              <w:rPr>
                <w:rFonts w:cs="Arial"/>
                <w:b/>
                <w:sz w:val="20"/>
                <w:szCs w:val="20"/>
              </w:rPr>
            </w:pPr>
            <w:r w:rsidRPr="00A01631">
              <w:rPr>
                <w:rFonts w:cs="Arial"/>
                <w:b/>
                <w:sz w:val="20"/>
                <w:szCs w:val="20"/>
              </w:rPr>
              <w:t>Measure Case Total Cost</w:t>
            </w:r>
          </w:p>
        </w:tc>
        <w:tc>
          <w:tcPr>
            <w:tcW w:w="737" w:type="pct"/>
            <w:tcBorders>
              <w:bottom w:val="single" w:sz="4" w:space="0" w:color="auto"/>
            </w:tcBorders>
            <w:shd w:val="solid" w:color="auto" w:fill="auto"/>
          </w:tcPr>
          <w:p w:rsidR="002F3610" w:rsidRPr="00A01631" w:rsidRDefault="002F3610" w:rsidP="002F3610">
            <w:pPr>
              <w:rPr>
                <w:rFonts w:cs="Arial"/>
                <w:b/>
                <w:sz w:val="20"/>
                <w:szCs w:val="20"/>
              </w:rPr>
            </w:pPr>
            <w:r w:rsidRPr="00A01631">
              <w:rPr>
                <w:rFonts w:cs="Arial"/>
                <w:b/>
                <w:sz w:val="20"/>
                <w:szCs w:val="20"/>
              </w:rPr>
              <w:t>Gross Measure Case Cost</w:t>
            </w:r>
          </w:p>
        </w:tc>
        <w:tc>
          <w:tcPr>
            <w:tcW w:w="960" w:type="pct"/>
            <w:tcBorders>
              <w:bottom w:val="single" w:sz="4" w:space="0" w:color="auto"/>
            </w:tcBorders>
            <w:shd w:val="solid" w:color="auto" w:fill="auto"/>
          </w:tcPr>
          <w:p w:rsidR="002F3610" w:rsidRPr="00A01631" w:rsidRDefault="002F3610" w:rsidP="002F3610">
            <w:pPr>
              <w:rPr>
                <w:rFonts w:cs="Arial"/>
                <w:b/>
                <w:sz w:val="20"/>
                <w:szCs w:val="20"/>
              </w:rPr>
            </w:pPr>
            <w:r w:rsidRPr="00A01631">
              <w:rPr>
                <w:rFonts w:cs="Arial"/>
                <w:b/>
                <w:sz w:val="20"/>
                <w:szCs w:val="20"/>
              </w:rPr>
              <w:t>Incremental Measure Cost</w:t>
            </w:r>
          </w:p>
        </w:tc>
      </w:tr>
      <w:tr w:rsidR="002F3610" w:rsidRPr="00A01631">
        <w:tc>
          <w:tcPr>
            <w:tcW w:w="758" w:type="pct"/>
            <w:shd w:val="pct5" w:color="auto" w:fill="auto"/>
          </w:tcPr>
          <w:p w:rsidR="002F3610" w:rsidRPr="0092229E" w:rsidRDefault="0058368F" w:rsidP="002F3610">
            <w:pPr>
              <w:rPr>
                <w:rFonts w:cs="Arial"/>
                <w:sz w:val="20"/>
                <w:szCs w:val="20"/>
              </w:rPr>
            </w:pPr>
            <w:r>
              <w:rPr>
                <w:rFonts w:cs="Arial"/>
                <w:sz w:val="20"/>
                <w:szCs w:val="20"/>
              </w:rPr>
              <w:t>I3</w:t>
            </w:r>
          </w:p>
        </w:tc>
        <w:tc>
          <w:tcPr>
            <w:tcW w:w="968" w:type="pct"/>
            <w:shd w:val="pct5" w:color="auto" w:fill="auto"/>
          </w:tcPr>
          <w:p w:rsidR="002F3610" w:rsidRPr="00A01631" w:rsidRDefault="00430775" w:rsidP="002F3610">
            <w:pPr>
              <w:rPr>
                <w:rFonts w:cs="Arial"/>
                <w:b/>
                <w:sz w:val="20"/>
                <w:szCs w:val="20"/>
              </w:rPr>
            </w:pPr>
            <w:r>
              <w:rPr>
                <w:rFonts w:cs="Arial"/>
                <w:sz w:val="20"/>
                <w:szCs w:val="20"/>
              </w:rPr>
              <w:t>ER</w:t>
            </w:r>
          </w:p>
        </w:tc>
        <w:tc>
          <w:tcPr>
            <w:tcW w:w="838" w:type="pct"/>
            <w:shd w:val="pct5" w:color="auto" w:fill="auto"/>
          </w:tcPr>
          <w:p w:rsidR="002F3610" w:rsidRPr="0092229E" w:rsidRDefault="0092229E" w:rsidP="0092229E">
            <w:pPr>
              <w:jc w:val="center"/>
              <w:rPr>
                <w:rFonts w:cs="Arial"/>
                <w:sz w:val="20"/>
                <w:szCs w:val="20"/>
              </w:rPr>
            </w:pPr>
            <w:r w:rsidRPr="0092229E">
              <w:rPr>
                <w:rFonts w:cs="Arial"/>
                <w:sz w:val="20"/>
                <w:szCs w:val="20"/>
              </w:rPr>
              <w:t>$0</w:t>
            </w:r>
            <w:r w:rsidR="0058368F">
              <w:rPr>
                <w:rFonts w:cs="Arial"/>
                <w:sz w:val="20"/>
                <w:szCs w:val="20"/>
              </w:rPr>
              <w:t>.00</w:t>
            </w:r>
          </w:p>
        </w:tc>
        <w:tc>
          <w:tcPr>
            <w:tcW w:w="739" w:type="pct"/>
            <w:shd w:val="pct5" w:color="auto" w:fill="auto"/>
          </w:tcPr>
          <w:p w:rsidR="002F3610" w:rsidRPr="0092229E" w:rsidRDefault="0092229E" w:rsidP="00E41705">
            <w:pPr>
              <w:jc w:val="center"/>
              <w:rPr>
                <w:rFonts w:cs="Arial"/>
                <w:sz w:val="20"/>
                <w:szCs w:val="20"/>
              </w:rPr>
            </w:pPr>
            <w:r>
              <w:rPr>
                <w:rFonts w:cs="Arial"/>
                <w:sz w:val="20"/>
                <w:szCs w:val="20"/>
              </w:rPr>
              <w:t>$</w:t>
            </w:r>
            <w:r w:rsidR="00E41705">
              <w:rPr>
                <w:rFonts w:cs="Arial"/>
                <w:sz w:val="20"/>
                <w:szCs w:val="20"/>
              </w:rPr>
              <w:t>2.</w:t>
            </w:r>
            <w:r w:rsidR="0058368F">
              <w:rPr>
                <w:rFonts w:cs="Arial"/>
                <w:sz w:val="20"/>
                <w:szCs w:val="20"/>
              </w:rPr>
              <w:t>60</w:t>
            </w:r>
          </w:p>
        </w:tc>
        <w:tc>
          <w:tcPr>
            <w:tcW w:w="737" w:type="pct"/>
            <w:shd w:val="pct5" w:color="auto" w:fill="auto"/>
          </w:tcPr>
          <w:p w:rsidR="002F3610" w:rsidRPr="0092229E" w:rsidRDefault="00E41705" w:rsidP="0092229E">
            <w:pPr>
              <w:jc w:val="center"/>
              <w:rPr>
                <w:rFonts w:cs="Arial"/>
                <w:sz w:val="20"/>
                <w:szCs w:val="20"/>
              </w:rPr>
            </w:pPr>
            <w:r>
              <w:rPr>
                <w:rFonts w:cs="Arial"/>
                <w:sz w:val="20"/>
                <w:szCs w:val="20"/>
              </w:rPr>
              <w:t>$2.</w:t>
            </w:r>
            <w:r w:rsidR="0058368F">
              <w:rPr>
                <w:rFonts w:cs="Arial"/>
                <w:sz w:val="20"/>
                <w:szCs w:val="20"/>
              </w:rPr>
              <w:t>60</w:t>
            </w:r>
          </w:p>
        </w:tc>
        <w:tc>
          <w:tcPr>
            <w:tcW w:w="960" w:type="pct"/>
            <w:shd w:val="pct5" w:color="auto" w:fill="auto"/>
          </w:tcPr>
          <w:p w:rsidR="002F3610" w:rsidRPr="0092229E" w:rsidRDefault="00E41705" w:rsidP="0092229E">
            <w:pPr>
              <w:jc w:val="center"/>
              <w:rPr>
                <w:rFonts w:cs="Arial"/>
                <w:sz w:val="20"/>
                <w:szCs w:val="20"/>
              </w:rPr>
            </w:pPr>
            <w:r>
              <w:rPr>
                <w:rFonts w:cs="Arial"/>
                <w:sz w:val="20"/>
                <w:szCs w:val="20"/>
              </w:rPr>
              <w:t>$2.</w:t>
            </w:r>
            <w:r w:rsidR="0058368F">
              <w:rPr>
                <w:rFonts w:cs="Arial"/>
                <w:sz w:val="20"/>
                <w:szCs w:val="20"/>
              </w:rPr>
              <w:t>60</w:t>
            </w:r>
          </w:p>
        </w:tc>
      </w:tr>
      <w:tr w:rsidR="0058368F" w:rsidRPr="00A01631">
        <w:tc>
          <w:tcPr>
            <w:tcW w:w="758" w:type="pct"/>
            <w:shd w:val="pct5" w:color="auto" w:fill="auto"/>
          </w:tcPr>
          <w:p w:rsidR="0058368F" w:rsidRDefault="0058368F" w:rsidP="002F3610">
            <w:pPr>
              <w:rPr>
                <w:rFonts w:cs="Arial"/>
                <w:sz w:val="20"/>
                <w:szCs w:val="20"/>
              </w:rPr>
            </w:pPr>
            <w:r>
              <w:rPr>
                <w:rFonts w:cs="Arial"/>
                <w:sz w:val="20"/>
                <w:szCs w:val="20"/>
              </w:rPr>
              <w:t>I4</w:t>
            </w:r>
          </w:p>
        </w:tc>
        <w:tc>
          <w:tcPr>
            <w:tcW w:w="968" w:type="pct"/>
            <w:shd w:val="pct5" w:color="auto" w:fill="auto"/>
          </w:tcPr>
          <w:p w:rsidR="0058368F" w:rsidRDefault="0058368F" w:rsidP="002F3610">
            <w:pPr>
              <w:rPr>
                <w:rFonts w:cs="Arial"/>
                <w:sz w:val="20"/>
                <w:szCs w:val="20"/>
              </w:rPr>
            </w:pPr>
            <w:r>
              <w:rPr>
                <w:rFonts w:cs="Arial"/>
                <w:sz w:val="20"/>
                <w:szCs w:val="20"/>
              </w:rPr>
              <w:t>ER</w:t>
            </w:r>
          </w:p>
        </w:tc>
        <w:tc>
          <w:tcPr>
            <w:tcW w:w="838" w:type="pct"/>
            <w:shd w:val="pct5" w:color="auto" w:fill="auto"/>
          </w:tcPr>
          <w:p w:rsidR="0058368F" w:rsidRPr="0092229E" w:rsidRDefault="0058368F" w:rsidP="0092229E">
            <w:pPr>
              <w:jc w:val="center"/>
              <w:rPr>
                <w:rFonts w:cs="Arial"/>
                <w:sz w:val="20"/>
                <w:szCs w:val="20"/>
              </w:rPr>
            </w:pPr>
            <w:r>
              <w:rPr>
                <w:rFonts w:cs="Arial"/>
                <w:sz w:val="20"/>
                <w:szCs w:val="20"/>
              </w:rPr>
              <w:t>$0.00</w:t>
            </w:r>
          </w:p>
        </w:tc>
        <w:tc>
          <w:tcPr>
            <w:tcW w:w="739" w:type="pct"/>
            <w:shd w:val="pct5" w:color="auto" w:fill="auto"/>
          </w:tcPr>
          <w:p w:rsidR="0058368F" w:rsidRDefault="0058368F" w:rsidP="00E41705">
            <w:pPr>
              <w:jc w:val="center"/>
              <w:rPr>
                <w:rFonts w:cs="Arial"/>
                <w:sz w:val="20"/>
                <w:szCs w:val="20"/>
              </w:rPr>
            </w:pPr>
            <w:r>
              <w:rPr>
                <w:rFonts w:cs="Arial"/>
                <w:sz w:val="20"/>
                <w:szCs w:val="20"/>
              </w:rPr>
              <w:t>$1.95</w:t>
            </w:r>
          </w:p>
        </w:tc>
        <w:tc>
          <w:tcPr>
            <w:tcW w:w="737" w:type="pct"/>
            <w:shd w:val="pct5" w:color="auto" w:fill="auto"/>
          </w:tcPr>
          <w:p w:rsidR="0058368F" w:rsidRDefault="0058368F" w:rsidP="0092229E">
            <w:pPr>
              <w:jc w:val="center"/>
              <w:rPr>
                <w:rFonts w:cs="Arial"/>
                <w:sz w:val="20"/>
                <w:szCs w:val="20"/>
              </w:rPr>
            </w:pPr>
            <w:r>
              <w:rPr>
                <w:rFonts w:cs="Arial"/>
                <w:sz w:val="20"/>
                <w:szCs w:val="20"/>
              </w:rPr>
              <w:t>$1.95</w:t>
            </w:r>
          </w:p>
        </w:tc>
        <w:tc>
          <w:tcPr>
            <w:tcW w:w="960" w:type="pct"/>
            <w:shd w:val="pct5" w:color="auto" w:fill="auto"/>
          </w:tcPr>
          <w:p w:rsidR="0058368F" w:rsidRDefault="0058368F" w:rsidP="0092229E">
            <w:pPr>
              <w:jc w:val="center"/>
              <w:rPr>
                <w:rFonts w:cs="Arial"/>
                <w:sz w:val="20"/>
                <w:szCs w:val="20"/>
              </w:rPr>
            </w:pPr>
            <w:r>
              <w:rPr>
                <w:rFonts w:cs="Arial"/>
                <w:sz w:val="20"/>
                <w:szCs w:val="20"/>
              </w:rPr>
              <w:t>$1.95</w:t>
            </w:r>
          </w:p>
        </w:tc>
      </w:tr>
    </w:tbl>
    <w:p w:rsidR="002F3610" w:rsidRPr="002F3610" w:rsidRDefault="002F3610" w:rsidP="002F3610">
      <w:pPr>
        <w:ind w:firstLine="720"/>
        <w:rPr>
          <w:rFonts w:cs="Arial"/>
          <w:b/>
          <w:sz w:val="20"/>
          <w:szCs w:val="20"/>
        </w:rPr>
      </w:pPr>
    </w:p>
    <w:p w:rsidR="00A47BFE" w:rsidRPr="00ED3B31" w:rsidRDefault="00A47BFE" w:rsidP="00786700">
      <w:pPr>
        <w:pStyle w:val="Heading1"/>
        <w:rPr>
          <w:sz w:val="20"/>
          <w:szCs w:val="20"/>
        </w:rPr>
      </w:pPr>
    </w:p>
    <w:p w:rsidR="0030080B" w:rsidRDefault="00915CE6" w:rsidP="00786700">
      <w:pPr>
        <w:pStyle w:val="Heading1"/>
      </w:pPr>
      <w:bookmarkStart w:id="145" w:name="_MON_1382719630"/>
      <w:bookmarkStart w:id="146" w:name="_Toc324340506"/>
      <w:bookmarkStart w:id="147" w:name="_Toc324318377"/>
      <w:bookmarkStart w:id="148" w:name="_Toc324340404"/>
      <w:bookmarkEnd w:id="145"/>
      <w:r>
        <w:br w:type="page"/>
      </w:r>
      <w:bookmarkStart w:id="149" w:name="_Toc326862601"/>
      <w:r w:rsidR="000966CC" w:rsidRPr="00FA2B8F">
        <w:lastRenderedPageBreak/>
        <w:t>Index</w:t>
      </w:r>
      <w:bookmarkEnd w:id="146"/>
      <w:bookmarkEnd w:id="149"/>
    </w:p>
    <w:p w:rsidR="00F52572" w:rsidRPr="00F52572" w:rsidRDefault="00F52572" w:rsidP="00F52572"/>
    <w:bookmarkEnd w:id="143"/>
    <w:bookmarkEnd w:id="147"/>
    <w:bookmarkEnd w:id="148"/>
    <w:p w:rsidR="00622319" w:rsidRPr="00430775" w:rsidRDefault="00622319" w:rsidP="00F52572">
      <w:pPr>
        <w:rPr>
          <w:rStyle w:val="Strong"/>
          <w:sz w:val="24"/>
        </w:rPr>
      </w:pPr>
    </w:p>
    <w:p w:rsidR="00F52572" w:rsidRPr="00F52572" w:rsidRDefault="00F52572" w:rsidP="00F52572"/>
    <w:p w:rsidR="00315AB7" w:rsidRPr="0030080B" w:rsidRDefault="00315AB7" w:rsidP="000966CC">
      <w:pPr>
        <w:pStyle w:val="Heading1"/>
        <w:rPr>
          <w:rStyle w:val="Strong"/>
          <w:sz w:val="32"/>
        </w:rPr>
        <w:sectPr w:rsidR="00315AB7" w:rsidRPr="0030080B" w:rsidSect="00056348">
          <w:endnotePr>
            <w:numFmt w:val="decimal"/>
          </w:endnotePr>
          <w:pgSz w:w="12240" w:h="15840"/>
          <w:pgMar w:top="1440" w:right="1440" w:bottom="1440" w:left="1440" w:header="720" w:footer="720" w:gutter="0"/>
          <w:pgNumType w:start="0"/>
          <w:cols w:space="720"/>
          <w:docGrid w:linePitch="360"/>
        </w:sectPr>
      </w:pPr>
    </w:p>
    <w:p w:rsidR="00626129" w:rsidRDefault="00626129" w:rsidP="000966CC">
      <w:pPr>
        <w:pStyle w:val="Heading1"/>
      </w:pPr>
      <w:bookmarkStart w:id="150" w:name="_Toc324318378"/>
      <w:bookmarkStart w:id="151" w:name="_Toc324340508"/>
      <w:bookmarkStart w:id="152" w:name="_Toc326862602"/>
      <w:bookmarkStart w:id="153" w:name="_Toc304800222"/>
      <w:r>
        <w:lastRenderedPageBreak/>
        <w:t>Input Appendices</w:t>
      </w:r>
      <w:bookmarkEnd w:id="150"/>
      <w:bookmarkEnd w:id="151"/>
      <w:bookmarkEnd w:id="152"/>
    </w:p>
    <w:p w:rsidR="001E4C31" w:rsidRPr="001E4C31" w:rsidRDefault="001E4C31" w:rsidP="001E4C31"/>
    <w:bookmarkEnd w:id="153"/>
    <w:p w:rsidR="009168A1" w:rsidRPr="000966CC" w:rsidRDefault="009168A1" w:rsidP="000966CC"/>
    <w:sectPr w:rsidR="009168A1" w:rsidRPr="000966CC" w:rsidSect="00315AB7">
      <w:endnotePr>
        <w:numFmt w:val="decimal"/>
      </w:endnotePr>
      <w:pgSz w:w="12240" w:h="15840"/>
      <w:pgMar w:top="1440" w:right="1440" w:bottom="1440" w:left="1440" w:header="720" w:footer="720" w:gutter="0"/>
      <w:pgNumType w:chapStyle="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955A5" w:rsidRDefault="008955A5">
      <w:r>
        <w:separator/>
      </w:r>
    </w:p>
    <w:p w:rsidR="008955A5" w:rsidRDefault="008955A5"/>
  </w:endnote>
  <w:endnote w:type="continuationSeparator" w:id="0">
    <w:p w:rsidR="008955A5" w:rsidRDefault="008955A5">
      <w:r>
        <w:continuationSeparator/>
      </w:r>
    </w:p>
    <w:p w:rsidR="008955A5" w:rsidRDefault="008955A5"/>
  </w:endnote>
  <w:endnote w:id="1">
    <w:p w:rsidR="00AA5DE1" w:rsidRDefault="00AA5DE1">
      <w:pPr>
        <w:pStyle w:val="EndnoteText"/>
      </w:pPr>
      <w:r>
        <w:rPr>
          <w:rStyle w:val="EndnoteReference"/>
        </w:rPr>
        <w:endnoteRef/>
      </w:r>
      <w:r>
        <w:t xml:space="preserve"> </w:t>
      </w:r>
      <w:proofErr w:type="gramStart"/>
      <w:r>
        <w:t>Energy Smart Pools Software (RSPEC!)</w:t>
      </w:r>
      <w:proofErr w:type="gramEnd"/>
    </w:p>
    <w:p w:rsidR="00AA5DE1" w:rsidRDefault="00F117F6" w:rsidP="00C92AF8">
      <w:pPr>
        <w:pStyle w:val="EndnoteText"/>
        <w:ind w:firstLine="720"/>
      </w:pPr>
      <w:hyperlink r:id="rId1" w:history="1">
        <w:r w:rsidR="00AA5DE1" w:rsidRPr="00C92AF8">
          <w:rPr>
            <w:rStyle w:val="Hyperlink"/>
          </w:rPr>
          <w:t>http://www.rlmartin.com/rspec/software.htm</w:t>
        </w:r>
      </w:hyperlink>
    </w:p>
  </w:endnote>
  <w:endnote w:id="2">
    <w:p w:rsidR="00AA5DE1" w:rsidRDefault="00AA5DE1">
      <w:pPr>
        <w:pStyle w:val="EndnoteText"/>
      </w:pPr>
      <w:r>
        <w:rPr>
          <w:rStyle w:val="EndnoteReference"/>
        </w:rPr>
        <w:endnoteRef/>
      </w:r>
      <w:r>
        <w:t xml:space="preserve"> SPTdata_FDormat-V0.97.xls </w:t>
      </w:r>
    </w:p>
  </w:endnote>
  <w:endnote w:id="3">
    <w:p w:rsidR="00AA5DE1" w:rsidRDefault="00AA5DE1">
      <w:pPr>
        <w:pStyle w:val="EndnoteText"/>
      </w:pPr>
      <w:r>
        <w:rPr>
          <w:rStyle w:val="EndnoteReference"/>
        </w:rPr>
        <w:endnoteRef/>
      </w:r>
      <w:r>
        <w:t xml:space="preserve"> PG&amp;E Pool Heater Workpaper</w:t>
      </w:r>
    </w:p>
    <w:p w:rsidR="00AA5DE1" w:rsidRDefault="00AA5DE1">
      <w:pPr>
        <w:pStyle w:val="EndnoteText"/>
      </w:pPr>
    </w:p>
  </w:endnote>
  <w:endnote w:id="4">
    <w:p w:rsidR="00AA5DE1" w:rsidRDefault="00AA5DE1" w:rsidP="00B521A4">
      <w:pPr>
        <w:pStyle w:val="EndnoteText"/>
      </w:pPr>
      <w:r>
        <w:rPr>
          <w:rStyle w:val="EndnoteReference"/>
        </w:rPr>
        <w:endnoteRef/>
      </w:r>
      <w:r>
        <w:t xml:space="preserve"> Weather data:</w:t>
      </w:r>
    </w:p>
    <w:p w:rsidR="00AA5DE1" w:rsidRDefault="00F117F6" w:rsidP="0058368F">
      <w:pPr>
        <w:pStyle w:val="EndnoteText"/>
        <w:ind w:left="720"/>
      </w:pPr>
      <w:hyperlink r:id="rId2" w:history="1">
        <w:r w:rsidR="00AA5DE1" w:rsidRPr="00B521A4">
          <w:rPr>
            <w:rStyle w:val="Hyperlink"/>
          </w:rPr>
          <w:t>http://apps1.eere.energy.gov/buildings/energyplus/cfm/weather_data3.cfm/region=4_north_and_central_america_wmo_region_4/country=2_california_climate_zones/cname=California%20Climate%20Zones</w:t>
        </w:r>
      </w:hyperlink>
    </w:p>
  </w:endnote>
  <w:endnote w:id="5">
    <w:p w:rsidR="00AA5DE1" w:rsidRDefault="00AA5DE1" w:rsidP="004C400A">
      <w:pPr>
        <w:pStyle w:val="EndnoteText"/>
      </w:pPr>
      <w:r>
        <w:rPr>
          <w:rStyle w:val="EndnoteReference"/>
        </w:rPr>
        <w:endnoteRef/>
      </w:r>
      <w:r>
        <w:t xml:space="preserve"> PG&amp;E Pool Heater </w:t>
      </w:r>
      <w:proofErr w:type="spellStart"/>
      <w:r>
        <w:t>Workpaper</w:t>
      </w:r>
      <w:proofErr w:type="spellEnd"/>
      <w:r>
        <w:t xml:space="preserve"> </w:t>
      </w:r>
    </w:p>
    <w:p w:rsidR="00AA5DE1" w:rsidRDefault="00AA5DE1" w:rsidP="004C400A">
      <w:pPr>
        <w:pStyle w:val="EndnoteText"/>
      </w:pPr>
    </w:p>
  </w:endnote>
  <w:endnote w:id="6">
    <w:p w:rsidR="00AA5DE1" w:rsidRDefault="00AA5DE1">
      <w:pPr>
        <w:pStyle w:val="EndnoteText"/>
      </w:pPr>
      <w:r>
        <w:rPr>
          <w:rStyle w:val="EndnoteReference"/>
        </w:rPr>
        <w:endnoteRef/>
      </w:r>
      <w:r>
        <w:t xml:space="preserve"> Survey of past participants for pool schedules </w:t>
      </w:r>
    </w:p>
    <w:p w:rsidR="00AA5DE1" w:rsidRDefault="00AA5DE1">
      <w:pPr>
        <w:pStyle w:val="EndnoteText"/>
      </w:pPr>
      <w:r>
        <w:tab/>
      </w:r>
    </w:p>
  </w:endnote>
  <w:endnote w:id="7">
    <w:p w:rsidR="00AA5DE1" w:rsidRDefault="00AA5DE1">
      <w:pPr>
        <w:pStyle w:val="EndnoteText"/>
      </w:pPr>
      <w:r>
        <w:rPr>
          <w:rStyle w:val="EndnoteReference"/>
        </w:rPr>
        <w:endnoteRef/>
      </w:r>
      <w:r>
        <w:t xml:space="preserve"> Aerial shots of pools with shading % estimates </w:t>
      </w:r>
    </w:p>
    <w:p w:rsidR="00AA5DE1" w:rsidRDefault="00AA5DE1">
      <w:pPr>
        <w:pStyle w:val="EndnoteText"/>
      </w:pPr>
      <w:r>
        <w:tab/>
      </w:r>
    </w:p>
  </w:endnote>
  <w:endnote w:id="8">
    <w:p w:rsidR="00AA5DE1" w:rsidRDefault="00AA5DE1">
      <w:pPr>
        <w:pStyle w:val="EndnoteText"/>
      </w:pPr>
      <w:r>
        <w:rPr>
          <w:rStyle w:val="EndnoteReference"/>
        </w:rPr>
        <w:endnoteRef/>
      </w:r>
      <w:r>
        <w:t xml:space="preserve"> T-Star Pool Covers </w:t>
      </w:r>
      <w:proofErr w:type="spellStart"/>
      <w:r>
        <w:t>cutsheet</w:t>
      </w:r>
      <w:proofErr w:type="spellEnd"/>
      <w:r>
        <w:t xml:space="preserve"> (R-value of approximately 0.5) </w:t>
      </w:r>
    </w:p>
    <w:p w:rsidR="00AA5DE1" w:rsidRDefault="00AA5DE1">
      <w:pPr>
        <w:pStyle w:val="EndnoteText"/>
      </w:pPr>
      <w:r>
        <w:tab/>
      </w:r>
    </w:p>
  </w:endnote>
  <w:endnote w:id="9">
    <w:p w:rsidR="00AA5DE1" w:rsidRDefault="00AA5DE1">
      <w:pPr>
        <w:pStyle w:val="EndnoteText"/>
      </w:pPr>
      <w:r>
        <w:rPr>
          <w:rStyle w:val="EndnoteReference"/>
        </w:rPr>
        <w:endnoteRef/>
      </w:r>
      <w:r>
        <w:t xml:space="preserve"> </w:t>
      </w:r>
      <w:smartTag w:uri="urn:schemas-microsoft-com:office:smarttags" w:element="City">
        <w:smartTag w:uri="urn:schemas-microsoft-com:office:smarttags" w:element="place">
          <w:r>
            <w:t>Sacramento</w:t>
          </w:r>
        </w:smartTag>
      </w:smartTag>
      <w:r>
        <w:t xml:space="preserve"> RSPEC! Runs </w:t>
      </w:r>
    </w:p>
    <w:p w:rsidR="00AA5DE1" w:rsidRDefault="00AA5DE1">
      <w:pPr>
        <w:pStyle w:val="EndnoteText"/>
      </w:pPr>
      <w:r>
        <w:tab/>
      </w:r>
    </w:p>
  </w:endnote>
  <w:endnote w:id="10">
    <w:p w:rsidR="00AA5DE1" w:rsidRDefault="00AA5DE1">
      <w:pPr>
        <w:pStyle w:val="EndnoteText"/>
      </w:pPr>
      <w:r>
        <w:rPr>
          <w:rStyle w:val="EndnoteReference"/>
        </w:rPr>
        <w:endnoteRef/>
      </w:r>
      <w:r>
        <w:t xml:space="preserve"> San Francisco RSPEC! Runs </w:t>
      </w:r>
    </w:p>
    <w:p w:rsidR="00AA5DE1" w:rsidRDefault="00AA5DE1">
      <w:pPr>
        <w:pStyle w:val="EndnoteText"/>
      </w:pPr>
      <w:r>
        <w:tab/>
      </w:r>
    </w:p>
  </w:endnote>
  <w:endnote w:id="11">
    <w:p w:rsidR="00AA5DE1" w:rsidRDefault="00AA5DE1">
      <w:pPr>
        <w:pStyle w:val="EndnoteText"/>
      </w:pPr>
      <w:r>
        <w:rPr>
          <w:rStyle w:val="EndnoteReference"/>
        </w:rPr>
        <w:endnoteRef/>
      </w:r>
      <w:r>
        <w:t xml:space="preserve"> Pool cover costs from past projects </w:t>
      </w:r>
    </w:p>
    <w:p w:rsidR="00AA5DE1" w:rsidRDefault="00AA5DE1">
      <w:pPr>
        <w:pStyle w:val="EndnoteText"/>
      </w:pPr>
      <w:r>
        <w:t>Workpaper planning Template</w:t>
      </w:r>
    </w:p>
    <w:p w:rsidR="00AA5DE1" w:rsidRDefault="00AA5DE1">
      <w:pPr>
        <w:pStyle w:val="EndnoteText"/>
      </w:pPr>
    </w:p>
    <w:p w:rsidR="00AA5DE1" w:rsidRDefault="00AA5DE1">
      <w:pPr>
        <w:pStyle w:val="EndnoteText"/>
      </w:pPr>
    </w:p>
    <w:p w:rsidR="00AA5DE1" w:rsidRDefault="00AA5DE1">
      <w:pPr>
        <w:pStyle w:val="EndnoteText"/>
      </w:pPr>
      <w:r>
        <w:tab/>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Palatino">
    <w:panose1 w:val="00000000000000000000"/>
    <w:charset w:val="00"/>
    <w:family w:val="roman"/>
    <w:notTrueType/>
    <w:pitch w:val="variable"/>
    <w:sig w:usb0="00000003" w:usb1="00000000" w:usb2="00000000" w:usb3="00000000" w:csb0="00000001" w:csb1="00000000"/>
  </w:font>
  <w:font w:name="Trebuchet MS">
    <w:panose1 w:val="020B0603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5DE1" w:rsidRDefault="00AA5DE1" w:rsidP="00E5774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AA5DE1" w:rsidRDefault="00AA5DE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5DE1" w:rsidRPr="00846195" w:rsidRDefault="00AA5DE1" w:rsidP="00A01625">
    <w:pPr>
      <w:pStyle w:val="Footer"/>
      <w:framePr w:wrap="around" w:vAnchor="text" w:hAnchor="page" w:x="6481" w:y="1"/>
      <w:rPr>
        <w:rStyle w:val="PageNumber"/>
        <w:b/>
        <w:sz w:val="20"/>
        <w:szCs w:val="20"/>
      </w:rPr>
    </w:pPr>
    <w:r>
      <w:rPr>
        <w:rStyle w:val="PageNumber"/>
        <w:b/>
        <w:sz w:val="20"/>
        <w:szCs w:val="20"/>
      </w:rPr>
      <w:t xml:space="preserve">  </w:t>
    </w:r>
    <w:r w:rsidR="00A01625">
      <w:rPr>
        <w:rStyle w:val="PageNumber"/>
        <w:b/>
        <w:sz w:val="20"/>
        <w:szCs w:val="20"/>
      </w:rPr>
      <w:fldChar w:fldCharType="begin"/>
    </w:r>
    <w:r w:rsidR="00A01625">
      <w:rPr>
        <w:rStyle w:val="PageNumber"/>
        <w:b/>
        <w:sz w:val="20"/>
        <w:szCs w:val="20"/>
      </w:rPr>
      <w:instrText xml:space="preserve"> PAGE  \* Arabic </w:instrText>
    </w:r>
    <w:r w:rsidR="00A01625">
      <w:rPr>
        <w:rStyle w:val="PageNumber"/>
        <w:b/>
        <w:sz w:val="20"/>
        <w:szCs w:val="20"/>
      </w:rPr>
      <w:fldChar w:fldCharType="separate"/>
    </w:r>
    <w:r w:rsidR="00F117F6">
      <w:rPr>
        <w:rStyle w:val="PageNumber"/>
        <w:b/>
        <w:noProof/>
        <w:sz w:val="20"/>
        <w:szCs w:val="20"/>
      </w:rPr>
      <w:t>1</w:t>
    </w:r>
    <w:r w:rsidR="00A01625">
      <w:rPr>
        <w:rStyle w:val="PageNumber"/>
        <w:b/>
        <w:sz w:val="20"/>
        <w:szCs w:val="20"/>
      </w:rPr>
      <w:fldChar w:fldCharType="end"/>
    </w:r>
  </w:p>
  <w:p w:rsidR="00AA5DE1" w:rsidRPr="00321843" w:rsidRDefault="00AA5DE1" w:rsidP="00D7047A">
    <w:pPr>
      <w:pStyle w:val="Footer"/>
      <w:pBdr>
        <w:top w:val="single" w:sz="4" w:space="1" w:color="auto"/>
      </w:pBdr>
      <w:tabs>
        <w:tab w:val="clear" w:pos="8640"/>
        <w:tab w:val="right" w:pos="9360"/>
      </w:tabs>
      <w:rPr>
        <w:b/>
        <w:sz w:val="20"/>
        <w:szCs w:val="20"/>
      </w:rPr>
    </w:pPr>
    <w:r w:rsidRPr="00321843">
      <w:rPr>
        <w:b/>
        <w:sz w:val="20"/>
        <w:szCs w:val="20"/>
      </w:rPr>
      <w:t>PGE3PPR0109</w:t>
    </w:r>
    <w:r w:rsidR="00FB2A42">
      <w:rPr>
        <w:b/>
        <w:sz w:val="20"/>
        <w:szCs w:val="20"/>
      </w:rPr>
      <w:t xml:space="preserve"> R1</w:t>
    </w:r>
    <w:r w:rsidRPr="00321843">
      <w:rPr>
        <w:b/>
        <w:sz w:val="20"/>
        <w:szCs w:val="20"/>
      </w:rPr>
      <w:t xml:space="preserve"> Outdoor Commercial Pool Covers</w:t>
    </w:r>
    <w:r>
      <w:rPr>
        <w:b/>
        <w:sz w:val="20"/>
        <w:szCs w:val="20"/>
      </w:rPr>
      <w:tab/>
    </w:r>
    <w:r w:rsidR="007C1759">
      <w:rPr>
        <w:b/>
        <w:sz w:val="20"/>
        <w:szCs w:val="20"/>
      </w:rPr>
      <w:t>January 1, 2013</w:t>
    </w:r>
  </w:p>
  <w:p w:rsidR="00AA5DE1" w:rsidRPr="00321843" w:rsidRDefault="00AA5DE1" w:rsidP="00D7047A">
    <w:pPr>
      <w:pStyle w:val="Footer"/>
      <w:rPr>
        <w:b/>
        <w:sz w:val="20"/>
        <w:szCs w:val="20"/>
      </w:rPr>
    </w:pPr>
    <w:r w:rsidRPr="00321843">
      <w:rPr>
        <w:b/>
        <w:sz w:val="20"/>
        <w:szCs w:val="20"/>
      </w:rPr>
      <w:t>Pacific Gas &amp; Electric Company</w:t>
    </w:r>
  </w:p>
  <w:p w:rsidR="00AA5DE1" w:rsidRDefault="00A01625" w:rsidP="00D7047A">
    <w:pPr>
      <w:pStyle w:val="Footer"/>
      <w:rPr>
        <w:b/>
        <w:color w:val="0000FF"/>
        <w:sz w:val="20"/>
        <w:szCs w:val="20"/>
      </w:rPr>
    </w:pPr>
    <w:r>
      <w:rPr>
        <w:b/>
        <w:color w:val="0000FF"/>
        <w:sz w:val="20"/>
        <w:szCs w:val="20"/>
      </w:rPr>
      <w:fldChar w:fldCharType="begin"/>
    </w:r>
    <w:r>
      <w:rPr>
        <w:b/>
        <w:color w:val="0000FF"/>
        <w:sz w:val="20"/>
        <w:szCs w:val="20"/>
      </w:rPr>
      <w:instrText xml:space="preserve"> FILENAME   \* MERGEFORMAT </w:instrText>
    </w:r>
    <w:r>
      <w:rPr>
        <w:b/>
        <w:color w:val="0000FF"/>
        <w:sz w:val="20"/>
        <w:szCs w:val="20"/>
      </w:rPr>
      <w:fldChar w:fldCharType="separate"/>
    </w:r>
    <w:r w:rsidR="00CB11AD">
      <w:rPr>
        <w:b/>
        <w:noProof/>
        <w:color w:val="0000FF"/>
        <w:sz w:val="20"/>
        <w:szCs w:val="20"/>
      </w:rPr>
      <w:t>PGE3PPRO109 R1 Outdoor Commercial Pool Covers.docx</w:t>
    </w:r>
    <w:r>
      <w:rPr>
        <w:b/>
        <w:color w:val="0000FF"/>
        <w:sz w:val="20"/>
        <w:szCs w:val="20"/>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5DE1" w:rsidRPr="002E0E3F" w:rsidRDefault="00AA5DE1" w:rsidP="00D7047A">
    <w:pPr>
      <w:pStyle w:val="Footer"/>
      <w:jc w:val="right"/>
      <w:rPr>
        <w:rFonts w:cs="Arial"/>
        <w:b/>
        <w:sz w:val="36"/>
        <w:szCs w:val="36"/>
      </w:rPr>
    </w:pPr>
    <w:r>
      <w:rPr>
        <w:rFonts w:cs="Arial"/>
        <w:b/>
        <w:sz w:val="36"/>
        <w:szCs w:val="36"/>
      </w:rPr>
      <w:t>Date of Last Revision</w:t>
    </w:r>
  </w:p>
  <w:p w:rsidR="00AA5DE1" w:rsidRDefault="00AA5DE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955A5" w:rsidRDefault="008955A5">
      <w:r>
        <w:separator/>
      </w:r>
    </w:p>
    <w:p w:rsidR="008955A5" w:rsidRDefault="008955A5"/>
  </w:footnote>
  <w:footnote w:type="continuationSeparator" w:id="0">
    <w:p w:rsidR="008955A5" w:rsidRDefault="008955A5">
      <w:r>
        <w:continuationSeparator/>
      </w:r>
    </w:p>
    <w:p w:rsidR="008955A5" w:rsidRDefault="008955A5"/>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5DE1" w:rsidRDefault="00AA5DE1" w:rsidP="001A573F">
    <w:pPr>
      <w:pStyle w:val="Header"/>
      <w:jc w:val="right"/>
    </w:pPr>
  </w:p>
  <w:p w:rsidR="00AA5DE1" w:rsidRDefault="00AA5DE1" w:rsidP="001A573F">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BF2DDD"/>
    <w:multiLevelType w:val="hybridMultilevel"/>
    <w:tmpl w:val="DFF6797E"/>
    <w:lvl w:ilvl="0" w:tplc="C376FC0C">
      <w:start w:val="1"/>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95771F7"/>
    <w:multiLevelType w:val="multilevel"/>
    <w:tmpl w:val="DAB2726C"/>
    <w:lvl w:ilvl="0">
      <w:start w:val="4"/>
      <w:numFmt w:val="decimal"/>
      <w:lvlText w:val="%1"/>
      <w:lvlJc w:val="left"/>
      <w:pPr>
        <w:tabs>
          <w:tab w:val="num" w:pos="900"/>
        </w:tabs>
        <w:ind w:left="900" w:hanging="900"/>
      </w:pPr>
      <w:rPr>
        <w:rFonts w:hint="default"/>
      </w:rPr>
    </w:lvl>
    <w:lvl w:ilvl="1">
      <w:start w:val="3"/>
      <w:numFmt w:val="decimal"/>
      <w:lvlText w:val="%1.%2"/>
      <w:lvlJc w:val="left"/>
      <w:pPr>
        <w:tabs>
          <w:tab w:val="num" w:pos="900"/>
        </w:tabs>
        <w:ind w:left="900" w:hanging="900"/>
      </w:pPr>
      <w:rPr>
        <w:rFonts w:hint="default"/>
      </w:rPr>
    </w:lvl>
    <w:lvl w:ilvl="2">
      <w:start w:val="2"/>
      <w:numFmt w:val="decimal"/>
      <w:lvlText w:val="%1.%2.%3"/>
      <w:lvlJc w:val="left"/>
      <w:pPr>
        <w:tabs>
          <w:tab w:val="num" w:pos="900"/>
        </w:tabs>
        <w:ind w:left="900" w:hanging="900"/>
      </w:pPr>
      <w:rPr>
        <w:rFonts w:hint="default"/>
      </w:rPr>
    </w:lvl>
    <w:lvl w:ilvl="3">
      <w:start w:val="1"/>
      <w:numFmt w:val="decimal"/>
      <w:lvlText w:val="%1.%2.%3.%4"/>
      <w:lvlJc w:val="left"/>
      <w:pPr>
        <w:tabs>
          <w:tab w:val="num" w:pos="900"/>
        </w:tabs>
        <w:ind w:left="900" w:hanging="90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nsid w:val="0CAB2999"/>
    <w:multiLevelType w:val="hybridMultilevel"/>
    <w:tmpl w:val="ACA01190"/>
    <w:lvl w:ilvl="0" w:tplc="3E00CF7A">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360"/>
        </w:tabs>
        <w:ind w:left="360" w:hanging="360"/>
      </w:pPr>
      <w:rPr>
        <w:rFonts w:ascii="Courier New" w:hAnsi="Courier New" w:cs="Courier New" w:hint="default"/>
      </w:rPr>
    </w:lvl>
    <w:lvl w:ilvl="2" w:tplc="04090005" w:tentative="1">
      <w:start w:val="1"/>
      <w:numFmt w:val="bullet"/>
      <w:lvlText w:val=""/>
      <w:lvlJc w:val="left"/>
      <w:pPr>
        <w:tabs>
          <w:tab w:val="num" w:pos="1080"/>
        </w:tabs>
        <w:ind w:left="1080" w:hanging="360"/>
      </w:pPr>
      <w:rPr>
        <w:rFonts w:ascii="Wingdings" w:hAnsi="Wingdings" w:hint="default"/>
      </w:rPr>
    </w:lvl>
    <w:lvl w:ilvl="3" w:tplc="04090001" w:tentative="1">
      <w:start w:val="1"/>
      <w:numFmt w:val="bullet"/>
      <w:lvlText w:val=""/>
      <w:lvlJc w:val="left"/>
      <w:pPr>
        <w:tabs>
          <w:tab w:val="num" w:pos="1800"/>
        </w:tabs>
        <w:ind w:left="1800" w:hanging="360"/>
      </w:pPr>
      <w:rPr>
        <w:rFonts w:ascii="Symbol" w:hAnsi="Symbol" w:hint="default"/>
      </w:rPr>
    </w:lvl>
    <w:lvl w:ilvl="4" w:tplc="04090003" w:tentative="1">
      <w:start w:val="1"/>
      <w:numFmt w:val="bullet"/>
      <w:lvlText w:val="o"/>
      <w:lvlJc w:val="left"/>
      <w:pPr>
        <w:tabs>
          <w:tab w:val="num" w:pos="2520"/>
        </w:tabs>
        <w:ind w:left="2520" w:hanging="360"/>
      </w:pPr>
      <w:rPr>
        <w:rFonts w:ascii="Courier New" w:hAnsi="Courier New" w:cs="Courier New" w:hint="default"/>
      </w:rPr>
    </w:lvl>
    <w:lvl w:ilvl="5" w:tplc="04090005" w:tentative="1">
      <w:start w:val="1"/>
      <w:numFmt w:val="bullet"/>
      <w:lvlText w:val=""/>
      <w:lvlJc w:val="left"/>
      <w:pPr>
        <w:tabs>
          <w:tab w:val="num" w:pos="3240"/>
        </w:tabs>
        <w:ind w:left="3240" w:hanging="360"/>
      </w:pPr>
      <w:rPr>
        <w:rFonts w:ascii="Wingdings" w:hAnsi="Wingdings" w:hint="default"/>
      </w:rPr>
    </w:lvl>
    <w:lvl w:ilvl="6" w:tplc="04090001" w:tentative="1">
      <w:start w:val="1"/>
      <w:numFmt w:val="bullet"/>
      <w:lvlText w:val=""/>
      <w:lvlJc w:val="left"/>
      <w:pPr>
        <w:tabs>
          <w:tab w:val="num" w:pos="3960"/>
        </w:tabs>
        <w:ind w:left="3960" w:hanging="360"/>
      </w:pPr>
      <w:rPr>
        <w:rFonts w:ascii="Symbol" w:hAnsi="Symbol" w:hint="default"/>
      </w:rPr>
    </w:lvl>
    <w:lvl w:ilvl="7" w:tplc="04090003" w:tentative="1">
      <w:start w:val="1"/>
      <w:numFmt w:val="bullet"/>
      <w:lvlText w:val="o"/>
      <w:lvlJc w:val="left"/>
      <w:pPr>
        <w:tabs>
          <w:tab w:val="num" w:pos="4680"/>
        </w:tabs>
        <w:ind w:left="4680" w:hanging="360"/>
      </w:pPr>
      <w:rPr>
        <w:rFonts w:ascii="Courier New" w:hAnsi="Courier New" w:cs="Courier New" w:hint="default"/>
      </w:rPr>
    </w:lvl>
    <w:lvl w:ilvl="8" w:tplc="04090005" w:tentative="1">
      <w:start w:val="1"/>
      <w:numFmt w:val="bullet"/>
      <w:lvlText w:val=""/>
      <w:lvlJc w:val="left"/>
      <w:pPr>
        <w:tabs>
          <w:tab w:val="num" w:pos="5400"/>
        </w:tabs>
        <w:ind w:left="5400" w:hanging="360"/>
      </w:pPr>
      <w:rPr>
        <w:rFonts w:ascii="Wingdings" w:hAnsi="Wingdings" w:hint="default"/>
      </w:rPr>
    </w:lvl>
  </w:abstractNum>
  <w:abstractNum w:abstractNumId="3">
    <w:nsid w:val="0E323BC4"/>
    <w:multiLevelType w:val="hybridMultilevel"/>
    <w:tmpl w:val="D2DCF422"/>
    <w:lvl w:ilvl="0" w:tplc="8E44503E">
      <w:numFmt w:val="bullet"/>
      <w:lvlText w:val="-"/>
      <w:lvlJc w:val="left"/>
      <w:pPr>
        <w:ind w:left="720" w:hanging="360"/>
      </w:pPr>
      <w:rPr>
        <w:rFonts w:ascii="Arial" w:eastAsia="Times New Roman"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F957C84"/>
    <w:multiLevelType w:val="multilevel"/>
    <w:tmpl w:val="5E9E3468"/>
    <w:lvl w:ilvl="0">
      <w:start w:val="1"/>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nsid w:val="10012419"/>
    <w:multiLevelType w:val="hybridMultilevel"/>
    <w:tmpl w:val="F80A31A6"/>
    <w:lvl w:ilvl="0" w:tplc="3E00CF7A">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146F0B0B"/>
    <w:multiLevelType w:val="hybridMultilevel"/>
    <w:tmpl w:val="A86490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179F531C"/>
    <w:multiLevelType w:val="multilevel"/>
    <w:tmpl w:val="B6FEA9C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1E652E7D"/>
    <w:multiLevelType w:val="hybridMultilevel"/>
    <w:tmpl w:val="C9CACF32"/>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nsid w:val="264E4676"/>
    <w:multiLevelType w:val="hybridMultilevel"/>
    <w:tmpl w:val="A4060122"/>
    <w:lvl w:ilvl="0" w:tplc="3E00CF7A">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720"/>
        </w:tabs>
        <w:ind w:left="720" w:hanging="360"/>
      </w:pPr>
      <w:rPr>
        <w:rFonts w:ascii="Courier New" w:hAnsi="Courier New" w:cs="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10">
    <w:nsid w:val="30EE6405"/>
    <w:multiLevelType w:val="multilevel"/>
    <w:tmpl w:val="5024F02A"/>
    <w:lvl w:ilvl="0">
      <w:start w:val="1"/>
      <w:numFmt w:val="decimal"/>
      <w:lvlText w:val="%1.0"/>
      <w:lvlJc w:val="left"/>
      <w:pPr>
        <w:tabs>
          <w:tab w:val="num" w:pos="540"/>
        </w:tabs>
        <w:ind w:left="540" w:hanging="540"/>
      </w:pPr>
      <w:rPr>
        <w:rFonts w:ascii="Arial" w:hAnsi="Arial" w:hint="default"/>
        <w:b/>
        <w:i w:val="0"/>
        <w:sz w:val="20"/>
      </w:rPr>
    </w:lvl>
    <w:lvl w:ilvl="1">
      <w:start w:val="2"/>
      <w:numFmt w:val="decimal"/>
      <w:lvlText w:val="%1.%2"/>
      <w:lvlJc w:val="left"/>
      <w:pPr>
        <w:tabs>
          <w:tab w:val="num" w:pos="1440"/>
        </w:tabs>
        <w:ind w:left="1440" w:hanging="720"/>
      </w:pPr>
      <w:rPr>
        <w:rFonts w:ascii="Arial" w:hAnsi="Arial" w:hint="default"/>
        <w:b/>
        <w:i/>
        <w:sz w:val="24"/>
      </w:rPr>
    </w:lvl>
    <w:lvl w:ilvl="2">
      <w:start w:val="1"/>
      <w:numFmt w:val="decimal"/>
      <w:lvlText w:val="%1.%2.%3"/>
      <w:lvlJc w:val="left"/>
      <w:pPr>
        <w:tabs>
          <w:tab w:val="num" w:pos="1872"/>
        </w:tabs>
        <w:ind w:left="1872" w:hanging="720"/>
      </w:pPr>
      <w:rPr>
        <w:rFonts w:ascii="Arial" w:hAnsi="Arial" w:hint="default"/>
        <w:b w:val="0"/>
        <w:i w:val="0"/>
        <w:sz w:val="20"/>
      </w:rPr>
    </w:lvl>
    <w:lvl w:ilvl="3">
      <w:start w:val="1"/>
      <w:numFmt w:val="decimal"/>
      <w:lvlText w:val="%1.%2.%3.%4"/>
      <w:lvlJc w:val="left"/>
      <w:pPr>
        <w:tabs>
          <w:tab w:val="num" w:pos="2448"/>
        </w:tabs>
        <w:ind w:left="3600" w:hanging="720"/>
      </w:pPr>
      <w:rPr>
        <w:rFonts w:ascii="Arial" w:hAnsi="Arial" w:hint="default"/>
        <w:b w:val="0"/>
        <w:i w:val="0"/>
        <w:sz w:val="20"/>
      </w:rPr>
    </w:lvl>
    <w:lvl w:ilvl="4">
      <w:start w:val="1"/>
      <w:numFmt w:val="decimal"/>
      <w:lvlText w:val="%1.%2.%3.%4.%5"/>
      <w:lvlJc w:val="left"/>
      <w:pPr>
        <w:tabs>
          <w:tab w:val="num" w:pos="3384"/>
        </w:tabs>
        <w:ind w:left="3384" w:hanging="1080"/>
      </w:pPr>
      <w:rPr>
        <w:rFonts w:ascii="Arial" w:hAnsi="Arial" w:hint="default"/>
        <w:b w:val="0"/>
        <w:i w:val="0"/>
        <w:sz w:val="20"/>
      </w:rPr>
    </w:lvl>
    <w:lvl w:ilvl="5">
      <w:start w:val="1"/>
      <w:numFmt w:val="decimal"/>
      <w:lvlText w:val="%1.%2.%3.%4.%5.%6"/>
      <w:lvlJc w:val="left"/>
      <w:pPr>
        <w:tabs>
          <w:tab w:val="num" w:pos="3960"/>
        </w:tabs>
        <w:ind w:left="3960" w:hanging="1080"/>
      </w:pPr>
      <w:rPr>
        <w:rFonts w:ascii="Arial" w:hAnsi="Arial" w:hint="default"/>
        <w:b w:val="0"/>
        <w:i w:val="0"/>
        <w:sz w:val="20"/>
      </w:rPr>
    </w:lvl>
    <w:lvl w:ilvl="6">
      <w:start w:val="1"/>
      <w:numFmt w:val="decimal"/>
      <w:lvlText w:val="%1.%2.%3.%4.%5.%6.%7"/>
      <w:lvlJc w:val="left"/>
      <w:pPr>
        <w:tabs>
          <w:tab w:val="num" w:pos="4896"/>
        </w:tabs>
        <w:ind w:left="4896" w:hanging="1440"/>
      </w:pPr>
      <w:rPr>
        <w:rFonts w:ascii="Arial" w:hAnsi="Arial" w:hint="default"/>
        <w:b w:val="0"/>
        <w:i w:val="0"/>
        <w:sz w:val="20"/>
      </w:rPr>
    </w:lvl>
    <w:lvl w:ilvl="7">
      <w:start w:val="1"/>
      <w:numFmt w:val="decimal"/>
      <w:lvlText w:val="%1.%2.%3.%4.%5.%6.%7.%8"/>
      <w:lvlJc w:val="left"/>
      <w:pPr>
        <w:tabs>
          <w:tab w:val="num" w:pos="5472"/>
        </w:tabs>
        <w:ind w:left="5472" w:hanging="1440"/>
      </w:pPr>
      <w:rPr>
        <w:rFonts w:ascii="Arial" w:hAnsi="Arial" w:hint="default"/>
        <w:b w:val="0"/>
        <w:i w:val="0"/>
        <w:sz w:val="20"/>
      </w:rPr>
    </w:lvl>
    <w:lvl w:ilvl="8">
      <w:start w:val="1"/>
      <w:numFmt w:val="decimal"/>
      <w:lvlText w:val="%1.%2.%3.%4.%5.%6.%7.%8.%9"/>
      <w:lvlJc w:val="left"/>
      <w:pPr>
        <w:tabs>
          <w:tab w:val="num" w:pos="6048"/>
        </w:tabs>
        <w:ind w:left="6048" w:hanging="1440"/>
      </w:pPr>
      <w:rPr>
        <w:rFonts w:hint="default"/>
      </w:rPr>
    </w:lvl>
  </w:abstractNum>
  <w:abstractNum w:abstractNumId="11">
    <w:nsid w:val="39053D28"/>
    <w:multiLevelType w:val="hybridMultilevel"/>
    <w:tmpl w:val="FCCA7A5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420907F1"/>
    <w:multiLevelType w:val="hybridMultilevel"/>
    <w:tmpl w:val="920ECDAA"/>
    <w:lvl w:ilvl="0" w:tplc="3E00CF7A">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42C65A57"/>
    <w:multiLevelType w:val="hybridMultilevel"/>
    <w:tmpl w:val="14380C3C"/>
    <w:lvl w:ilvl="0" w:tplc="7C4280F0">
      <w:start w:val="1"/>
      <w:numFmt w:val="bullet"/>
      <w:lvlText w:val="-"/>
      <w:lvlJc w:val="left"/>
      <w:pPr>
        <w:ind w:left="1080" w:hanging="360"/>
      </w:pPr>
      <w:rPr>
        <w:rFonts w:ascii="Arial" w:eastAsia="Times New Roman" w:hAnsi="Arial" w:cs="Aria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nsid w:val="430D008B"/>
    <w:multiLevelType w:val="hybridMultilevel"/>
    <w:tmpl w:val="EBA816DE"/>
    <w:lvl w:ilvl="0" w:tplc="3E00CF7A">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481F7FAD"/>
    <w:multiLevelType w:val="hybridMultilevel"/>
    <w:tmpl w:val="EEBE7AFC"/>
    <w:lvl w:ilvl="0" w:tplc="3E00CF7A">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589A4F17"/>
    <w:multiLevelType w:val="hybridMultilevel"/>
    <w:tmpl w:val="DFDA72E6"/>
    <w:lvl w:ilvl="0" w:tplc="3E00CF7A">
      <w:start w:val="1"/>
      <w:numFmt w:val="bullet"/>
      <w:lvlText w:val=""/>
      <w:lvlJc w:val="left"/>
      <w:pPr>
        <w:tabs>
          <w:tab w:val="num" w:pos="360"/>
        </w:tabs>
        <w:ind w:left="360" w:hanging="360"/>
      </w:pPr>
      <w:rPr>
        <w:rFonts w:ascii="Symbol" w:hAnsi="Symbol" w:hint="default"/>
        <w:color w:val="auto"/>
      </w:rPr>
    </w:lvl>
    <w:lvl w:ilvl="1" w:tplc="04090003">
      <w:start w:val="1"/>
      <w:numFmt w:val="bullet"/>
      <w:lvlText w:val="o"/>
      <w:lvlJc w:val="left"/>
      <w:pPr>
        <w:tabs>
          <w:tab w:val="num" w:pos="360"/>
        </w:tabs>
        <w:ind w:left="360" w:hanging="360"/>
      </w:pPr>
      <w:rPr>
        <w:rFonts w:ascii="Courier New" w:hAnsi="Courier New" w:cs="Courier New" w:hint="default"/>
      </w:rPr>
    </w:lvl>
    <w:lvl w:ilvl="2" w:tplc="04090005">
      <w:start w:val="1"/>
      <w:numFmt w:val="bullet"/>
      <w:lvlText w:val=""/>
      <w:lvlJc w:val="left"/>
      <w:pPr>
        <w:tabs>
          <w:tab w:val="num" w:pos="1080"/>
        </w:tabs>
        <w:ind w:left="1080" w:hanging="360"/>
      </w:pPr>
      <w:rPr>
        <w:rFonts w:ascii="Wingdings" w:hAnsi="Wingdings" w:hint="default"/>
      </w:rPr>
    </w:lvl>
    <w:lvl w:ilvl="3" w:tplc="04090001">
      <w:start w:val="1"/>
      <w:numFmt w:val="bullet"/>
      <w:lvlText w:val=""/>
      <w:lvlJc w:val="left"/>
      <w:pPr>
        <w:tabs>
          <w:tab w:val="num" w:pos="1800"/>
        </w:tabs>
        <w:ind w:left="1800" w:hanging="360"/>
      </w:pPr>
      <w:rPr>
        <w:rFonts w:ascii="Symbol" w:hAnsi="Symbol" w:hint="default"/>
      </w:rPr>
    </w:lvl>
    <w:lvl w:ilvl="4" w:tplc="04090003" w:tentative="1">
      <w:start w:val="1"/>
      <w:numFmt w:val="bullet"/>
      <w:lvlText w:val="o"/>
      <w:lvlJc w:val="left"/>
      <w:pPr>
        <w:tabs>
          <w:tab w:val="num" w:pos="2520"/>
        </w:tabs>
        <w:ind w:left="2520" w:hanging="360"/>
      </w:pPr>
      <w:rPr>
        <w:rFonts w:ascii="Courier New" w:hAnsi="Courier New" w:cs="Courier New" w:hint="default"/>
      </w:rPr>
    </w:lvl>
    <w:lvl w:ilvl="5" w:tplc="04090005" w:tentative="1">
      <w:start w:val="1"/>
      <w:numFmt w:val="bullet"/>
      <w:lvlText w:val=""/>
      <w:lvlJc w:val="left"/>
      <w:pPr>
        <w:tabs>
          <w:tab w:val="num" w:pos="3240"/>
        </w:tabs>
        <w:ind w:left="3240" w:hanging="360"/>
      </w:pPr>
      <w:rPr>
        <w:rFonts w:ascii="Wingdings" w:hAnsi="Wingdings" w:hint="default"/>
      </w:rPr>
    </w:lvl>
    <w:lvl w:ilvl="6" w:tplc="04090001" w:tentative="1">
      <w:start w:val="1"/>
      <w:numFmt w:val="bullet"/>
      <w:lvlText w:val=""/>
      <w:lvlJc w:val="left"/>
      <w:pPr>
        <w:tabs>
          <w:tab w:val="num" w:pos="3960"/>
        </w:tabs>
        <w:ind w:left="3960" w:hanging="360"/>
      </w:pPr>
      <w:rPr>
        <w:rFonts w:ascii="Symbol" w:hAnsi="Symbol" w:hint="default"/>
      </w:rPr>
    </w:lvl>
    <w:lvl w:ilvl="7" w:tplc="04090003" w:tentative="1">
      <w:start w:val="1"/>
      <w:numFmt w:val="bullet"/>
      <w:lvlText w:val="o"/>
      <w:lvlJc w:val="left"/>
      <w:pPr>
        <w:tabs>
          <w:tab w:val="num" w:pos="4680"/>
        </w:tabs>
        <w:ind w:left="4680" w:hanging="360"/>
      </w:pPr>
      <w:rPr>
        <w:rFonts w:ascii="Courier New" w:hAnsi="Courier New" w:cs="Courier New" w:hint="default"/>
      </w:rPr>
    </w:lvl>
    <w:lvl w:ilvl="8" w:tplc="04090005" w:tentative="1">
      <w:start w:val="1"/>
      <w:numFmt w:val="bullet"/>
      <w:lvlText w:val=""/>
      <w:lvlJc w:val="left"/>
      <w:pPr>
        <w:tabs>
          <w:tab w:val="num" w:pos="5400"/>
        </w:tabs>
        <w:ind w:left="5400" w:hanging="360"/>
      </w:pPr>
      <w:rPr>
        <w:rFonts w:ascii="Wingdings" w:hAnsi="Wingdings" w:hint="default"/>
      </w:rPr>
    </w:lvl>
  </w:abstractNum>
  <w:abstractNum w:abstractNumId="17">
    <w:nsid w:val="60A142F7"/>
    <w:multiLevelType w:val="hybridMultilevel"/>
    <w:tmpl w:val="94A4F080"/>
    <w:lvl w:ilvl="0" w:tplc="3E00CF7A">
      <w:start w:val="1"/>
      <w:numFmt w:val="bullet"/>
      <w:lvlText w:val=""/>
      <w:lvlJc w:val="left"/>
      <w:pPr>
        <w:tabs>
          <w:tab w:val="num" w:pos="1080"/>
        </w:tabs>
        <w:ind w:left="1080" w:hanging="360"/>
      </w:pPr>
      <w:rPr>
        <w:rFonts w:ascii="Symbol" w:hAnsi="Symbol" w:hint="default"/>
        <w:color w:val="auto"/>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8">
    <w:nsid w:val="64B12F02"/>
    <w:multiLevelType w:val="hybridMultilevel"/>
    <w:tmpl w:val="2A681F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68251016"/>
    <w:multiLevelType w:val="hybridMultilevel"/>
    <w:tmpl w:val="C2D8701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77820856"/>
    <w:multiLevelType w:val="singleLevel"/>
    <w:tmpl w:val="6C78A414"/>
    <w:lvl w:ilvl="0">
      <w:start w:val="1"/>
      <w:numFmt w:val="decimal"/>
      <w:lvlText w:val="%1."/>
      <w:legacy w:legacy="1" w:legacySpace="0" w:legacyIndent="0"/>
      <w:lvlJc w:val="left"/>
    </w:lvl>
  </w:abstractNum>
  <w:abstractNum w:abstractNumId="21">
    <w:nsid w:val="7A5A1F45"/>
    <w:multiLevelType w:val="hybridMultilevel"/>
    <w:tmpl w:val="925AFFC0"/>
    <w:lvl w:ilvl="0" w:tplc="3E00CF7A">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7B3D28A2"/>
    <w:multiLevelType w:val="hybridMultilevel"/>
    <w:tmpl w:val="C152E9A0"/>
    <w:lvl w:ilvl="0" w:tplc="3E00CF7A">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11"/>
  </w:num>
  <w:num w:numId="3">
    <w:abstractNumId w:val="6"/>
  </w:num>
  <w:num w:numId="4">
    <w:abstractNumId w:val="8"/>
  </w:num>
  <w:num w:numId="5">
    <w:abstractNumId w:val="20"/>
  </w:num>
  <w:num w:numId="6">
    <w:abstractNumId w:val="10"/>
  </w:num>
  <w:num w:numId="7">
    <w:abstractNumId w:val="7"/>
  </w:num>
  <w:num w:numId="8">
    <w:abstractNumId w:val="12"/>
  </w:num>
  <w:num w:numId="9">
    <w:abstractNumId w:val="9"/>
  </w:num>
  <w:num w:numId="10">
    <w:abstractNumId w:val="2"/>
  </w:num>
  <w:num w:numId="11">
    <w:abstractNumId w:val="16"/>
  </w:num>
  <w:num w:numId="12">
    <w:abstractNumId w:val="17"/>
  </w:num>
  <w:num w:numId="13">
    <w:abstractNumId w:val="5"/>
  </w:num>
  <w:num w:numId="14">
    <w:abstractNumId w:val="22"/>
  </w:num>
  <w:num w:numId="15">
    <w:abstractNumId w:val="14"/>
  </w:num>
  <w:num w:numId="16">
    <w:abstractNumId w:val="15"/>
  </w:num>
  <w:num w:numId="17">
    <w:abstractNumId w:val="1"/>
  </w:num>
  <w:num w:numId="18">
    <w:abstractNumId w:val="21"/>
  </w:num>
  <w:num w:numId="19">
    <w:abstractNumId w:val="18"/>
  </w:num>
  <w:num w:numId="20">
    <w:abstractNumId w:val="19"/>
  </w:num>
  <w:num w:numId="21">
    <w:abstractNumId w:val="3"/>
  </w:num>
  <w:num w:numId="22">
    <w:abstractNumId w:val="0"/>
  </w:num>
  <w:num w:numId="2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4097"/>
  </w:hdrShapeDefault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1EF1"/>
    <w:rsid w:val="00003527"/>
    <w:rsid w:val="000038A3"/>
    <w:rsid w:val="00005E70"/>
    <w:rsid w:val="00012F86"/>
    <w:rsid w:val="00014740"/>
    <w:rsid w:val="000170B5"/>
    <w:rsid w:val="00017488"/>
    <w:rsid w:val="00020042"/>
    <w:rsid w:val="0002129F"/>
    <w:rsid w:val="0002224D"/>
    <w:rsid w:val="00024AA9"/>
    <w:rsid w:val="00026F78"/>
    <w:rsid w:val="00027274"/>
    <w:rsid w:val="000272C2"/>
    <w:rsid w:val="0003064A"/>
    <w:rsid w:val="00032B63"/>
    <w:rsid w:val="000351CB"/>
    <w:rsid w:val="000374A5"/>
    <w:rsid w:val="000426D5"/>
    <w:rsid w:val="00044570"/>
    <w:rsid w:val="0004606E"/>
    <w:rsid w:val="00056348"/>
    <w:rsid w:val="000571F6"/>
    <w:rsid w:val="00057C09"/>
    <w:rsid w:val="00057CFA"/>
    <w:rsid w:val="00063FA7"/>
    <w:rsid w:val="0006490F"/>
    <w:rsid w:val="000654EC"/>
    <w:rsid w:val="00065A01"/>
    <w:rsid w:val="00066D5B"/>
    <w:rsid w:val="000678A2"/>
    <w:rsid w:val="00067EB5"/>
    <w:rsid w:val="000701EB"/>
    <w:rsid w:val="000719AA"/>
    <w:rsid w:val="000749EA"/>
    <w:rsid w:val="0007589E"/>
    <w:rsid w:val="00077161"/>
    <w:rsid w:val="000814B9"/>
    <w:rsid w:val="000842B9"/>
    <w:rsid w:val="00085DF5"/>
    <w:rsid w:val="00086594"/>
    <w:rsid w:val="00087378"/>
    <w:rsid w:val="00095610"/>
    <w:rsid w:val="000966CC"/>
    <w:rsid w:val="000A2ABA"/>
    <w:rsid w:val="000A2FB3"/>
    <w:rsid w:val="000A48F2"/>
    <w:rsid w:val="000B0B1E"/>
    <w:rsid w:val="000C0FD3"/>
    <w:rsid w:val="000C5B2D"/>
    <w:rsid w:val="000C6D7B"/>
    <w:rsid w:val="000E132D"/>
    <w:rsid w:val="000E22C9"/>
    <w:rsid w:val="000E31B5"/>
    <w:rsid w:val="000E5A2B"/>
    <w:rsid w:val="000F0069"/>
    <w:rsid w:val="000F11DD"/>
    <w:rsid w:val="000F508D"/>
    <w:rsid w:val="00105459"/>
    <w:rsid w:val="00113464"/>
    <w:rsid w:val="00115EB1"/>
    <w:rsid w:val="001178BE"/>
    <w:rsid w:val="0012024F"/>
    <w:rsid w:val="00121A22"/>
    <w:rsid w:val="001248A3"/>
    <w:rsid w:val="00124F32"/>
    <w:rsid w:val="00126483"/>
    <w:rsid w:val="00126A4E"/>
    <w:rsid w:val="00127CC8"/>
    <w:rsid w:val="0013046A"/>
    <w:rsid w:val="0013080C"/>
    <w:rsid w:val="0013087E"/>
    <w:rsid w:val="0013185B"/>
    <w:rsid w:val="00133198"/>
    <w:rsid w:val="00133C60"/>
    <w:rsid w:val="00136D56"/>
    <w:rsid w:val="00146434"/>
    <w:rsid w:val="001465B1"/>
    <w:rsid w:val="00150EC7"/>
    <w:rsid w:val="00155EF5"/>
    <w:rsid w:val="0015631B"/>
    <w:rsid w:val="00167F2B"/>
    <w:rsid w:val="0017179F"/>
    <w:rsid w:val="00172149"/>
    <w:rsid w:val="00175673"/>
    <w:rsid w:val="00176431"/>
    <w:rsid w:val="001813F1"/>
    <w:rsid w:val="00183C8E"/>
    <w:rsid w:val="00190FBD"/>
    <w:rsid w:val="00192B77"/>
    <w:rsid w:val="001946B1"/>
    <w:rsid w:val="00194E14"/>
    <w:rsid w:val="001965AF"/>
    <w:rsid w:val="00196D7C"/>
    <w:rsid w:val="00197A23"/>
    <w:rsid w:val="001A3026"/>
    <w:rsid w:val="001A4516"/>
    <w:rsid w:val="001A550C"/>
    <w:rsid w:val="001A573F"/>
    <w:rsid w:val="001A64C6"/>
    <w:rsid w:val="001A7081"/>
    <w:rsid w:val="001A70AD"/>
    <w:rsid w:val="001A73E3"/>
    <w:rsid w:val="001B238D"/>
    <w:rsid w:val="001B242B"/>
    <w:rsid w:val="001B4ACB"/>
    <w:rsid w:val="001B5E15"/>
    <w:rsid w:val="001B6AA0"/>
    <w:rsid w:val="001B75E6"/>
    <w:rsid w:val="001B792D"/>
    <w:rsid w:val="001C0CB0"/>
    <w:rsid w:val="001C2942"/>
    <w:rsid w:val="001D11CE"/>
    <w:rsid w:val="001D16C2"/>
    <w:rsid w:val="001D3F48"/>
    <w:rsid w:val="001D483C"/>
    <w:rsid w:val="001E4C31"/>
    <w:rsid w:val="001E7CA0"/>
    <w:rsid w:val="001F4083"/>
    <w:rsid w:val="001F60D5"/>
    <w:rsid w:val="001F627F"/>
    <w:rsid w:val="001F7023"/>
    <w:rsid w:val="00200174"/>
    <w:rsid w:val="00211BAC"/>
    <w:rsid w:val="002154B2"/>
    <w:rsid w:val="002170D6"/>
    <w:rsid w:val="002203EA"/>
    <w:rsid w:val="0022055B"/>
    <w:rsid w:val="0022067C"/>
    <w:rsid w:val="002207C3"/>
    <w:rsid w:val="0022428B"/>
    <w:rsid w:val="002257FA"/>
    <w:rsid w:val="00235694"/>
    <w:rsid w:val="0024233E"/>
    <w:rsid w:val="00243BAC"/>
    <w:rsid w:val="00244BD6"/>
    <w:rsid w:val="00245A56"/>
    <w:rsid w:val="002466F4"/>
    <w:rsid w:val="00251E83"/>
    <w:rsid w:val="00252352"/>
    <w:rsid w:val="00255067"/>
    <w:rsid w:val="0025738E"/>
    <w:rsid w:val="00257989"/>
    <w:rsid w:val="002628B9"/>
    <w:rsid w:val="00264B03"/>
    <w:rsid w:val="0027036D"/>
    <w:rsid w:val="0027474D"/>
    <w:rsid w:val="00274A7E"/>
    <w:rsid w:val="00276918"/>
    <w:rsid w:val="00276ED1"/>
    <w:rsid w:val="002775AB"/>
    <w:rsid w:val="0027792C"/>
    <w:rsid w:val="00283CA0"/>
    <w:rsid w:val="00285AF5"/>
    <w:rsid w:val="0028709C"/>
    <w:rsid w:val="00291D75"/>
    <w:rsid w:val="00295B67"/>
    <w:rsid w:val="002A2C2E"/>
    <w:rsid w:val="002A4B6C"/>
    <w:rsid w:val="002A669E"/>
    <w:rsid w:val="002B0ECF"/>
    <w:rsid w:val="002B4FEF"/>
    <w:rsid w:val="002C12FA"/>
    <w:rsid w:val="002C21F9"/>
    <w:rsid w:val="002C26EB"/>
    <w:rsid w:val="002C321E"/>
    <w:rsid w:val="002C42E0"/>
    <w:rsid w:val="002C4F1C"/>
    <w:rsid w:val="002C518C"/>
    <w:rsid w:val="002C7B46"/>
    <w:rsid w:val="002D0F51"/>
    <w:rsid w:val="002D27DC"/>
    <w:rsid w:val="002D4621"/>
    <w:rsid w:val="002E0043"/>
    <w:rsid w:val="002E40A2"/>
    <w:rsid w:val="002E47B4"/>
    <w:rsid w:val="002E4B46"/>
    <w:rsid w:val="002E5671"/>
    <w:rsid w:val="002E6162"/>
    <w:rsid w:val="002F105C"/>
    <w:rsid w:val="002F2D19"/>
    <w:rsid w:val="002F3610"/>
    <w:rsid w:val="002F3FE5"/>
    <w:rsid w:val="002F4E8C"/>
    <w:rsid w:val="002F575B"/>
    <w:rsid w:val="0030080B"/>
    <w:rsid w:val="0030114D"/>
    <w:rsid w:val="00302B74"/>
    <w:rsid w:val="003032B7"/>
    <w:rsid w:val="0030550A"/>
    <w:rsid w:val="003129E8"/>
    <w:rsid w:val="00315AB7"/>
    <w:rsid w:val="00321843"/>
    <w:rsid w:val="00324AFE"/>
    <w:rsid w:val="00324D0F"/>
    <w:rsid w:val="003259CD"/>
    <w:rsid w:val="0032657A"/>
    <w:rsid w:val="00333E01"/>
    <w:rsid w:val="00335017"/>
    <w:rsid w:val="003408A4"/>
    <w:rsid w:val="00340DAD"/>
    <w:rsid w:val="00345971"/>
    <w:rsid w:val="00345DE6"/>
    <w:rsid w:val="0034647B"/>
    <w:rsid w:val="00350382"/>
    <w:rsid w:val="00353DC2"/>
    <w:rsid w:val="003541A6"/>
    <w:rsid w:val="00362067"/>
    <w:rsid w:val="00374640"/>
    <w:rsid w:val="00377407"/>
    <w:rsid w:val="0038391A"/>
    <w:rsid w:val="00392B5E"/>
    <w:rsid w:val="00392C05"/>
    <w:rsid w:val="00393618"/>
    <w:rsid w:val="00393D41"/>
    <w:rsid w:val="00395845"/>
    <w:rsid w:val="003A1B51"/>
    <w:rsid w:val="003A1B6B"/>
    <w:rsid w:val="003A39CB"/>
    <w:rsid w:val="003A648E"/>
    <w:rsid w:val="003A66D0"/>
    <w:rsid w:val="003A7230"/>
    <w:rsid w:val="003B384E"/>
    <w:rsid w:val="003B51DE"/>
    <w:rsid w:val="003B6B5B"/>
    <w:rsid w:val="003C27C4"/>
    <w:rsid w:val="003C3A3C"/>
    <w:rsid w:val="003C48C5"/>
    <w:rsid w:val="003C5980"/>
    <w:rsid w:val="003C6DFA"/>
    <w:rsid w:val="003D04BC"/>
    <w:rsid w:val="003D298F"/>
    <w:rsid w:val="003D36AD"/>
    <w:rsid w:val="003D3F36"/>
    <w:rsid w:val="003D5191"/>
    <w:rsid w:val="003D60B8"/>
    <w:rsid w:val="003E15A5"/>
    <w:rsid w:val="003E24CE"/>
    <w:rsid w:val="003E3441"/>
    <w:rsid w:val="003E3941"/>
    <w:rsid w:val="003E540D"/>
    <w:rsid w:val="003E7422"/>
    <w:rsid w:val="003E7CF9"/>
    <w:rsid w:val="003E7D3D"/>
    <w:rsid w:val="003E7E0A"/>
    <w:rsid w:val="003F0CBE"/>
    <w:rsid w:val="003F3179"/>
    <w:rsid w:val="003F3DED"/>
    <w:rsid w:val="003F57BD"/>
    <w:rsid w:val="003F5B70"/>
    <w:rsid w:val="003F5DCA"/>
    <w:rsid w:val="004018B3"/>
    <w:rsid w:val="0040323C"/>
    <w:rsid w:val="00403FBE"/>
    <w:rsid w:val="00404E51"/>
    <w:rsid w:val="004078BB"/>
    <w:rsid w:val="00410909"/>
    <w:rsid w:val="0041339D"/>
    <w:rsid w:val="0041365D"/>
    <w:rsid w:val="00415754"/>
    <w:rsid w:val="004162E3"/>
    <w:rsid w:val="00421ED8"/>
    <w:rsid w:val="0042297B"/>
    <w:rsid w:val="00422F19"/>
    <w:rsid w:val="00423B48"/>
    <w:rsid w:val="00425FE9"/>
    <w:rsid w:val="00427131"/>
    <w:rsid w:val="00430775"/>
    <w:rsid w:val="004323E9"/>
    <w:rsid w:val="00432C65"/>
    <w:rsid w:val="004339ED"/>
    <w:rsid w:val="00433B89"/>
    <w:rsid w:val="00436F7E"/>
    <w:rsid w:val="00437947"/>
    <w:rsid w:val="00437BE1"/>
    <w:rsid w:val="0044128D"/>
    <w:rsid w:val="004419D3"/>
    <w:rsid w:val="0044337C"/>
    <w:rsid w:val="00445790"/>
    <w:rsid w:val="00450273"/>
    <w:rsid w:val="004509A5"/>
    <w:rsid w:val="00453CE7"/>
    <w:rsid w:val="004551F3"/>
    <w:rsid w:val="00455856"/>
    <w:rsid w:val="004563F1"/>
    <w:rsid w:val="004602EC"/>
    <w:rsid w:val="004617A6"/>
    <w:rsid w:val="00467FE9"/>
    <w:rsid w:val="00474025"/>
    <w:rsid w:val="0048008C"/>
    <w:rsid w:val="004809C9"/>
    <w:rsid w:val="00480BAD"/>
    <w:rsid w:val="00480C7E"/>
    <w:rsid w:val="00481EE4"/>
    <w:rsid w:val="00486CF9"/>
    <w:rsid w:val="00487A47"/>
    <w:rsid w:val="00487D95"/>
    <w:rsid w:val="00492048"/>
    <w:rsid w:val="004959B4"/>
    <w:rsid w:val="004967A2"/>
    <w:rsid w:val="00497CD3"/>
    <w:rsid w:val="004A2D46"/>
    <w:rsid w:val="004A3A35"/>
    <w:rsid w:val="004A6C6B"/>
    <w:rsid w:val="004A6FCA"/>
    <w:rsid w:val="004B0F48"/>
    <w:rsid w:val="004B2CFB"/>
    <w:rsid w:val="004B4489"/>
    <w:rsid w:val="004C400A"/>
    <w:rsid w:val="004C4E2A"/>
    <w:rsid w:val="004C5602"/>
    <w:rsid w:val="004C56D1"/>
    <w:rsid w:val="004C77DA"/>
    <w:rsid w:val="004D2C76"/>
    <w:rsid w:val="004D58D5"/>
    <w:rsid w:val="004D71AF"/>
    <w:rsid w:val="004D7301"/>
    <w:rsid w:val="004E2777"/>
    <w:rsid w:val="004F1DB8"/>
    <w:rsid w:val="004F21BC"/>
    <w:rsid w:val="004F3EDB"/>
    <w:rsid w:val="004F55EC"/>
    <w:rsid w:val="004F61DD"/>
    <w:rsid w:val="00502569"/>
    <w:rsid w:val="00506204"/>
    <w:rsid w:val="00511171"/>
    <w:rsid w:val="005136CC"/>
    <w:rsid w:val="00513858"/>
    <w:rsid w:val="00514B37"/>
    <w:rsid w:val="00514EEC"/>
    <w:rsid w:val="00521874"/>
    <w:rsid w:val="00521920"/>
    <w:rsid w:val="0052286A"/>
    <w:rsid w:val="00522F5C"/>
    <w:rsid w:val="005246B1"/>
    <w:rsid w:val="00530B04"/>
    <w:rsid w:val="00534386"/>
    <w:rsid w:val="0053683E"/>
    <w:rsid w:val="00537B0D"/>
    <w:rsid w:val="005403E8"/>
    <w:rsid w:val="00542990"/>
    <w:rsid w:val="00542A98"/>
    <w:rsid w:val="00544873"/>
    <w:rsid w:val="005453C5"/>
    <w:rsid w:val="0054599C"/>
    <w:rsid w:val="00545A84"/>
    <w:rsid w:val="00551EF3"/>
    <w:rsid w:val="00554084"/>
    <w:rsid w:val="00557E24"/>
    <w:rsid w:val="00560593"/>
    <w:rsid w:val="0056163A"/>
    <w:rsid w:val="00562217"/>
    <w:rsid w:val="00563BE5"/>
    <w:rsid w:val="00567397"/>
    <w:rsid w:val="00571573"/>
    <w:rsid w:val="00573314"/>
    <w:rsid w:val="00574FBD"/>
    <w:rsid w:val="005773BB"/>
    <w:rsid w:val="0058368F"/>
    <w:rsid w:val="00585546"/>
    <w:rsid w:val="00585C83"/>
    <w:rsid w:val="00586604"/>
    <w:rsid w:val="00587DDD"/>
    <w:rsid w:val="00591FDD"/>
    <w:rsid w:val="00594310"/>
    <w:rsid w:val="005A1F9D"/>
    <w:rsid w:val="005A3798"/>
    <w:rsid w:val="005A67E5"/>
    <w:rsid w:val="005A7302"/>
    <w:rsid w:val="005B4846"/>
    <w:rsid w:val="005C2844"/>
    <w:rsid w:val="005C7F3F"/>
    <w:rsid w:val="005D0561"/>
    <w:rsid w:val="005D6266"/>
    <w:rsid w:val="005E0962"/>
    <w:rsid w:val="005E2187"/>
    <w:rsid w:val="005E4FE9"/>
    <w:rsid w:val="005E66FC"/>
    <w:rsid w:val="005F055C"/>
    <w:rsid w:val="005F19E0"/>
    <w:rsid w:val="005F3E96"/>
    <w:rsid w:val="005F57B5"/>
    <w:rsid w:val="005F7AA1"/>
    <w:rsid w:val="00604FAE"/>
    <w:rsid w:val="00607605"/>
    <w:rsid w:val="0061001E"/>
    <w:rsid w:val="00610B3C"/>
    <w:rsid w:val="00610FC6"/>
    <w:rsid w:val="00622319"/>
    <w:rsid w:val="00623394"/>
    <w:rsid w:val="00623BA1"/>
    <w:rsid w:val="0062416A"/>
    <w:rsid w:val="00625FB3"/>
    <w:rsid w:val="00626129"/>
    <w:rsid w:val="00632A52"/>
    <w:rsid w:val="00633A9C"/>
    <w:rsid w:val="00634414"/>
    <w:rsid w:val="00636012"/>
    <w:rsid w:val="00636987"/>
    <w:rsid w:val="00640BB6"/>
    <w:rsid w:val="00642FCD"/>
    <w:rsid w:val="00643016"/>
    <w:rsid w:val="006433B2"/>
    <w:rsid w:val="00644D17"/>
    <w:rsid w:val="00645027"/>
    <w:rsid w:val="0064609B"/>
    <w:rsid w:val="00652DD9"/>
    <w:rsid w:val="006559C8"/>
    <w:rsid w:val="00657405"/>
    <w:rsid w:val="006605C2"/>
    <w:rsid w:val="00661864"/>
    <w:rsid w:val="00663A00"/>
    <w:rsid w:val="00664FA6"/>
    <w:rsid w:val="0066632E"/>
    <w:rsid w:val="006729E6"/>
    <w:rsid w:val="00673682"/>
    <w:rsid w:val="006767CD"/>
    <w:rsid w:val="006832A4"/>
    <w:rsid w:val="006846E9"/>
    <w:rsid w:val="006872DB"/>
    <w:rsid w:val="00695ED2"/>
    <w:rsid w:val="006A1022"/>
    <w:rsid w:val="006A1A83"/>
    <w:rsid w:val="006A2C4B"/>
    <w:rsid w:val="006A541C"/>
    <w:rsid w:val="006A55D2"/>
    <w:rsid w:val="006B42B8"/>
    <w:rsid w:val="006B4563"/>
    <w:rsid w:val="006B6104"/>
    <w:rsid w:val="006B763D"/>
    <w:rsid w:val="006B7EDD"/>
    <w:rsid w:val="006C44B4"/>
    <w:rsid w:val="006D0365"/>
    <w:rsid w:val="006D2068"/>
    <w:rsid w:val="006D3725"/>
    <w:rsid w:val="006D4AE1"/>
    <w:rsid w:val="006D4DFF"/>
    <w:rsid w:val="006D527E"/>
    <w:rsid w:val="006D52D8"/>
    <w:rsid w:val="006D5AAB"/>
    <w:rsid w:val="006E0111"/>
    <w:rsid w:val="006E3C13"/>
    <w:rsid w:val="006E5CB6"/>
    <w:rsid w:val="006F0139"/>
    <w:rsid w:val="006F214B"/>
    <w:rsid w:val="006F28C7"/>
    <w:rsid w:val="006F2C6B"/>
    <w:rsid w:val="006F636A"/>
    <w:rsid w:val="007001DD"/>
    <w:rsid w:val="0070443C"/>
    <w:rsid w:val="00707763"/>
    <w:rsid w:val="00712407"/>
    <w:rsid w:val="00712477"/>
    <w:rsid w:val="00721114"/>
    <w:rsid w:val="00721A54"/>
    <w:rsid w:val="00721C75"/>
    <w:rsid w:val="007228DB"/>
    <w:rsid w:val="00723862"/>
    <w:rsid w:val="00727B78"/>
    <w:rsid w:val="00731859"/>
    <w:rsid w:val="00733275"/>
    <w:rsid w:val="00733723"/>
    <w:rsid w:val="00735A4C"/>
    <w:rsid w:val="00735CB1"/>
    <w:rsid w:val="00741F74"/>
    <w:rsid w:val="00742E8A"/>
    <w:rsid w:val="007431B7"/>
    <w:rsid w:val="00745482"/>
    <w:rsid w:val="0074677C"/>
    <w:rsid w:val="00746DDC"/>
    <w:rsid w:val="007475AA"/>
    <w:rsid w:val="0075061C"/>
    <w:rsid w:val="00752415"/>
    <w:rsid w:val="00754D25"/>
    <w:rsid w:val="00755961"/>
    <w:rsid w:val="00756A18"/>
    <w:rsid w:val="00757590"/>
    <w:rsid w:val="0076436E"/>
    <w:rsid w:val="007652CE"/>
    <w:rsid w:val="00765936"/>
    <w:rsid w:val="0077089E"/>
    <w:rsid w:val="0077416A"/>
    <w:rsid w:val="0077706D"/>
    <w:rsid w:val="00777F73"/>
    <w:rsid w:val="00781316"/>
    <w:rsid w:val="007821CF"/>
    <w:rsid w:val="00783DAC"/>
    <w:rsid w:val="00784500"/>
    <w:rsid w:val="00785112"/>
    <w:rsid w:val="00786700"/>
    <w:rsid w:val="007878B9"/>
    <w:rsid w:val="007931BC"/>
    <w:rsid w:val="00793646"/>
    <w:rsid w:val="00793AB5"/>
    <w:rsid w:val="0079521E"/>
    <w:rsid w:val="00796071"/>
    <w:rsid w:val="007A0C2E"/>
    <w:rsid w:val="007A1510"/>
    <w:rsid w:val="007A4D97"/>
    <w:rsid w:val="007A768C"/>
    <w:rsid w:val="007B2CAC"/>
    <w:rsid w:val="007B2E26"/>
    <w:rsid w:val="007B44FB"/>
    <w:rsid w:val="007C0E38"/>
    <w:rsid w:val="007C1759"/>
    <w:rsid w:val="007C18E3"/>
    <w:rsid w:val="007C4E08"/>
    <w:rsid w:val="007D0411"/>
    <w:rsid w:val="007D2F4C"/>
    <w:rsid w:val="007D3DFF"/>
    <w:rsid w:val="007D3F38"/>
    <w:rsid w:val="007D4DB8"/>
    <w:rsid w:val="007E2197"/>
    <w:rsid w:val="007E3304"/>
    <w:rsid w:val="007F1E48"/>
    <w:rsid w:val="007F2147"/>
    <w:rsid w:val="007F36E9"/>
    <w:rsid w:val="007F4605"/>
    <w:rsid w:val="007F6C7D"/>
    <w:rsid w:val="008026F6"/>
    <w:rsid w:val="00803F84"/>
    <w:rsid w:val="00806070"/>
    <w:rsid w:val="00806EE8"/>
    <w:rsid w:val="00811D89"/>
    <w:rsid w:val="00814500"/>
    <w:rsid w:val="00822F77"/>
    <w:rsid w:val="008231D4"/>
    <w:rsid w:val="00833AF7"/>
    <w:rsid w:val="00834023"/>
    <w:rsid w:val="00835579"/>
    <w:rsid w:val="00836F9B"/>
    <w:rsid w:val="00844106"/>
    <w:rsid w:val="00844B27"/>
    <w:rsid w:val="00844D29"/>
    <w:rsid w:val="00846195"/>
    <w:rsid w:val="00846FA0"/>
    <w:rsid w:val="008479B6"/>
    <w:rsid w:val="00851ABA"/>
    <w:rsid w:val="0086002F"/>
    <w:rsid w:val="00862D8B"/>
    <w:rsid w:val="00863F9D"/>
    <w:rsid w:val="008645F9"/>
    <w:rsid w:val="0086628A"/>
    <w:rsid w:val="00871279"/>
    <w:rsid w:val="00872913"/>
    <w:rsid w:val="00873F82"/>
    <w:rsid w:val="0087599D"/>
    <w:rsid w:val="00880CA5"/>
    <w:rsid w:val="008817B1"/>
    <w:rsid w:val="008826F4"/>
    <w:rsid w:val="008834BB"/>
    <w:rsid w:val="008840FA"/>
    <w:rsid w:val="008846D2"/>
    <w:rsid w:val="00890F95"/>
    <w:rsid w:val="0089311A"/>
    <w:rsid w:val="008946C3"/>
    <w:rsid w:val="008948E0"/>
    <w:rsid w:val="0089528C"/>
    <w:rsid w:val="008955A5"/>
    <w:rsid w:val="008A1884"/>
    <w:rsid w:val="008B034D"/>
    <w:rsid w:val="008B0BBC"/>
    <w:rsid w:val="008B4153"/>
    <w:rsid w:val="008B5356"/>
    <w:rsid w:val="008B7927"/>
    <w:rsid w:val="008C5AF3"/>
    <w:rsid w:val="008C6AD1"/>
    <w:rsid w:val="008C6E21"/>
    <w:rsid w:val="008C71B5"/>
    <w:rsid w:val="008E431F"/>
    <w:rsid w:val="008E5E12"/>
    <w:rsid w:val="008E7B4A"/>
    <w:rsid w:val="008F0D2A"/>
    <w:rsid w:val="008F12D4"/>
    <w:rsid w:val="008F17A0"/>
    <w:rsid w:val="008F23EF"/>
    <w:rsid w:val="008F386F"/>
    <w:rsid w:val="008F48E1"/>
    <w:rsid w:val="008F5BD0"/>
    <w:rsid w:val="009003FE"/>
    <w:rsid w:val="00903C95"/>
    <w:rsid w:val="009046D4"/>
    <w:rsid w:val="0091058D"/>
    <w:rsid w:val="00913858"/>
    <w:rsid w:val="00913A0F"/>
    <w:rsid w:val="00914959"/>
    <w:rsid w:val="00915CE6"/>
    <w:rsid w:val="00916468"/>
    <w:rsid w:val="009168A1"/>
    <w:rsid w:val="0092229E"/>
    <w:rsid w:val="00924681"/>
    <w:rsid w:val="0092622E"/>
    <w:rsid w:val="00930877"/>
    <w:rsid w:val="00945CB0"/>
    <w:rsid w:val="00951188"/>
    <w:rsid w:val="00955732"/>
    <w:rsid w:val="00955CBA"/>
    <w:rsid w:val="00960F2F"/>
    <w:rsid w:val="009634F6"/>
    <w:rsid w:val="00963B5E"/>
    <w:rsid w:val="00963FA0"/>
    <w:rsid w:val="0096491F"/>
    <w:rsid w:val="00974E95"/>
    <w:rsid w:val="00975F2D"/>
    <w:rsid w:val="00977BF5"/>
    <w:rsid w:val="0098302D"/>
    <w:rsid w:val="009833EF"/>
    <w:rsid w:val="00987608"/>
    <w:rsid w:val="009943A0"/>
    <w:rsid w:val="009953BC"/>
    <w:rsid w:val="009963D2"/>
    <w:rsid w:val="009A0568"/>
    <w:rsid w:val="009A0AF9"/>
    <w:rsid w:val="009A16BE"/>
    <w:rsid w:val="009A2337"/>
    <w:rsid w:val="009A2E00"/>
    <w:rsid w:val="009A355A"/>
    <w:rsid w:val="009A5CE8"/>
    <w:rsid w:val="009A7B5A"/>
    <w:rsid w:val="009A7F79"/>
    <w:rsid w:val="009B1863"/>
    <w:rsid w:val="009B2BDC"/>
    <w:rsid w:val="009B3862"/>
    <w:rsid w:val="009B5F5D"/>
    <w:rsid w:val="009B6201"/>
    <w:rsid w:val="009B6326"/>
    <w:rsid w:val="009B73BA"/>
    <w:rsid w:val="009C10D9"/>
    <w:rsid w:val="009C425A"/>
    <w:rsid w:val="009C5CA7"/>
    <w:rsid w:val="009D03F8"/>
    <w:rsid w:val="009D1DF4"/>
    <w:rsid w:val="009D5F19"/>
    <w:rsid w:val="009D7A24"/>
    <w:rsid w:val="009E00E4"/>
    <w:rsid w:val="009E0D20"/>
    <w:rsid w:val="009E0F6B"/>
    <w:rsid w:val="009E23B7"/>
    <w:rsid w:val="009E2964"/>
    <w:rsid w:val="009E5D18"/>
    <w:rsid w:val="009E7DCD"/>
    <w:rsid w:val="009F0955"/>
    <w:rsid w:val="009F55F9"/>
    <w:rsid w:val="009F5CC0"/>
    <w:rsid w:val="009F6F8B"/>
    <w:rsid w:val="009F7164"/>
    <w:rsid w:val="00A01625"/>
    <w:rsid w:val="00A01631"/>
    <w:rsid w:val="00A02F0A"/>
    <w:rsid w:val="00A1074D"/>
    <w:rsid w:val="00A127DD"/>
    <w:rsid w:val="00A14E6C"/>
    <w:rsid w:val="00A167EC"/>
    <w:rsid w:val="00A172E6"/>
    <w:rsid w:val="00A24434"/>
    <w:rsid w:val="00A24C8D"/>
    <w:rsid w:val="00A26F15"/>
    <w:rsid w:val="00A30E37"/>
    <w:rsid w:val="00A35CF8"/>
    <w:rsid w:val="00A360E7"/>
    <w:rsid w:val="00A400FB"/>
    <w:rsid w:val="00A443D1"/>
    <w:rsid w:val="00A456B3"/>
    <w:rsid w:val="00A47BFE"/>
    <w:rsid w:val="00A5056F"/>
    <w:rsid w:val="00A51808"/>
    <w:rsid w:val="00A51D78"/>
    <w:rsid w:val="00A51EA8"/>
    <w:rsid w:val="00A549C3"/>
    <w:rsid w:val="00A55DD1"/>
    <w:rsid w:val="00A561A8"/>
    <w:rsid w:val="00A562A6"/>
    <w:rsid w:val="00A61744"/>
    <w:rsid w:val="00A646B3"/>
    <w:rsid w:val="00A7007B"/>
    <w:rsid w:val="00A71623"/>
    <w:rsid w:val="00A81CF8"/>
    <w:rsid w:val="00A84B87"/>
    <w:rsid w:val="00A84D4B"/>
    <w:rsid w:val="00A8592D"/>
    <w:rsid w:val="00A90D08"/>
    <w:rsid w:val="00A92D85"/>
    <w:rsid w:val="00A93FFF"/>
    <w:rsid w:val="00A95746"/>
    <w:rsid w:val="00A95AB5"/>
    <w:rsid w:val="00A96D45"/>
    <w:rsid w:val="00A973EE"/>
    <w:rsid w:val="00AA18DD"/>
    <w:rsid w:val="00AA1F91"/>
    <w:rsid w:val="00AA2930"/>
    <w:rsid w:val="00AA3B22"/>
    <w:rsid w:val="00AA5CE1"/>
    <w:rsid w:val="00AA5DE1"/>
    <w:rsid w:val="00AB0BF0"/>
    <w:rsid w:val="00AB2D9E"/>
    <w:rsid w:val="00AB4404"/>
    <w:rsid w:val="00AB68E3"/>
    <w:rsid w:val="00AC08A5"/>
    <w:rsid w:val="00AC21EE"/>
    <w:rsid w:val="00AC3B22"/>
    <w:rsid w:val="00AC4101"/>
    <w:rsid w:val="00AC5597"/>
    <w:rsid w:val="00AC6C3F"/>
    <w:rsid w:val="00AD0116"/>
    <w:rsid w:val="00AD1B42"/>
    <w:rsid w:val="00AD4177"/>
    <w:rsid w:val="00AD4B84"/>
    <w:rsid w:val="00AE23BE"/>
    <w:rsid w:val="00AE5772"/>
    <w:rsid w:val="00AF0AC0"/>
    <w:rsid w:val="00AF1807"/>
    <w:rsid w:val="00AF4CA9"/>
    <w:rsid w:val="00AF5B52"/>
    <w:rsid w:val="00B008BF"/>
    <w:rsid w:val="00B07460"/>
    <w:rsid w:val="00B16978"/>
    <w:rsid w:val="00B16BE4"/>
    <w:rsid w:val="00B17EBB"/>
    <w:rsid w:val="00B24A6F"/>
    <w:rsid w:val="00B24D97"/>
    <w:rsid w:val="00B278DB"/>
    <w:rsid w:val="00B30D4F"/>
    <w:rsid w:val="00B3434E"/>
    <w:rsid w:val="00B351FD"/>
    <w:rsid w:val="00B35BFD"/>
    <w:rsid w:val="00B421F2"/>
    <w:rsid w:val="00B42822"/>
    <w:rsid w:val="00B42C54"/>
    <w:rsid w:val="00B4395A"/>
    <w:rsid w:val="00B44D59"/>
    <w:rsid w:val="00B4553E"/>
    <w:rsid w:val="00B46773"/>
    <w:rsid w:val="00B47091"/>
    <w:rsid w:val="00B4731E"/>
    <w:rsid w:val="00B47E14"/>
    <w:rsid w:val="00B521A4"/>
    <w:rsid w:val="00B54256"/>
    <w:rsid w:val="00B545F4"/>
    <w:rsid w:val="00B56303"/>
    <w:rsid w:val="00B64F62"/>
    <w:rsid w:val="00B66898"/>
    <w:rsid w:val="00B7164C"/>
    <w:rsid w:val="00B74917"/>
    <w:rsid w:val="00B807AB"/>
    <w:rsid w:val="00B80F53"/>
    <w:rsid w:val="00B82E26"/>
    <w:rsid w:val="00B92ECD"/>
    <w:rsid w:val="00B95FBC"/>
    <w:rsid w:val="00B97C44"/>
    <w:rsid w:val="00BA05AE"/>
    <w:rsid w:val="00BA2FA3"/>
    <w:rsid w:val="00BA6418"/>
    <w:rsid w:val="00BA796B"/>
    <w:rsid w:val="00BA7D18"/>
    <w:rsid w:val="00BB3A8F"/>
    <w:rsid w:val="00BC19F6"/>
    <w:rsid w:val="00BC2A83"/>
    <w:rsid w:val="00BC50F1"/>
    <w:rsid w:val="00BD02D0"/>
    <w:rsid w:val="00BD0D15"/>
    <w:rsid w:val="00BD5425"/>
    <w:rsid w:val="00BF0332"/>
    <w:rsid w:val="00BF3EA4"/>
    <w:rsid w:val="00BF5FCC"/>
    <w:rsid w:val="00C00FA2"/>
    <w:rsid w:val="00C069A2"/>
    <w:rsid w:val="00C069EC"/>
    <w:rsid w:val="00C17416"/>
    <w:rsid w:val="00C1748F"/>
    <w:rsid w:val="00C221D5"/>
    <w:rsid w:val="00C2280A"/>
    <w:rsid w:val="00C2652B"/>
    <w:rsid w:val="00C274E0"/>
    <w:rsid w:val="00C30598"/>
    <w:rsid w:val="00C346C7"/>
    <w:rsid w:val="00C35360"/>
    <w:rsid w:val="00C373FB"/>
    <w:rsid w:val="00C41E61"/>
    <w:rsid w:val="00C45C85"/>
    <w:rsid w:val="00C515CA"/>
    <w:rsid w:val="00C533E6"/>
    <w:rsid w:val="00C539B5"/>
    <w:rsid w:val="00C56730"/>
    <w:rsid w:val="00C6024F"/>
    <w:rsid w:val="00C60CE3"/>
    <w:rsid w:val="00C63D95"/>
    <w:rsid w:val="00C64B94"/>
    <w:rsid w:val="00C739BF"/>
    <w:rsid w:val="00C74F44"/>
    <w:rsid w:val="00C768C1"/>
    <w:rsid w:val="00C76C24"/>
    <w:rsid w:val="00C80E3F"/>
    <w:rsid w:val="00C87539"/>
    <w:rsid w:val="00C90663"/>
    <w:rsid w:val="00C92AF8"/>
    <w:rsid w:val="00C93DCA"/>
    <w:rsid w:val="00CA071B"/>
    <w:rsid w:val="00CA5466"/>
    <w:rsid w:val="00CA591D"/>
    <w:rsid w:val="00CA734B"/>
    <w:rsid w:val="00CB0475"/>
    <w:rsid w:val="00CB11AD"/>
    <w:rsid w:val="00CB2C4F"/>
    <w:rsid w:val="00CB2D93"/>
    <w:rsid w:val="00CB3583"/>
    <w:rsid w:val="00CB45AD"/>
    <w:rsid w:val="00CB6A8C"/>
    <w:rsid w:val="00CC27CE"/>
    <w:rsid w:val="00CC34FF"/>
    <w:rsid w:val="00CC44F0"/>
    <w:rsid w:val="00CD0E5B"/>
    <w:rsid w:val="00CD0FE9"/>
    <w:rsid w:val="00CD396E"/>
    <w:rsid w:val="00CD5104"/>
    <w:rsid w:val="00CD6046"/>
    <w:rsid w:val="00CE06A5"/>
    <w:rsid w:val="00CE202E"/>
    <w:rsid w:val="00CE2229"/>
    <w:rsid w:val="00CE374E"/>
    <w:rsid w:val="00CE76FD"/>
    <w:rsid w:val="00CF0534"/>
    <w:rsid w:val="00CF3FF0"/>
    <w:rsid w:val="00CF41AF"/>
    <w:rsid w:val="00CF4567"/>
    <w:rsid w:val="00CF53AB"/>
    <w:rsid w:val="00CF6815"/>
    <w:rsid w:val="00D04D3D"/>
    <w:rsid w:val="00D11B02"/>
    <w:rsid w:val="00D1202C"/>
    <w:rsid w:val="00D12617"/>
    <w:rsid w:val="00D16DDF"/>
    <w:rsid w:val="00D16E24"/>
    <w:rsid w:val="00D20486"/>
    <w:rsid w:val="00D228D8"/>
    <w:rsid w:val="00D31439"/>
    <w:rsid w:val="00D322C9"/>
    <w:rsid w:val="00D33677"/>
    <w:rsid w:val="00D34934"/>
    <w:rsid w:val="00D373EC"/>
    <w:rsid w:val="00D4180D"/>
    <w:rsid w:val="00D42875"/>
    <w:rsid w:val="00D42B44"/>
    <w:rsid w:val="00D43DB6"/>
    <w:rsid w:val="00D44A14"/>
    <w:rsid w:val="00D47738"/>
    <w:rsid w:val="00D51A9B"/>
    <w:rsid w:val="00D51D95"/>
    <w:rsid w:val="00D53EC6"/>
    <w:rsid w:val="00D5566B"/>
    <w:rsid w:val="00D55A00"/>
    <w:rsid w:val="00D56F77"/>
    <w:rsid w:val="00D61E9F"/>
    <w:rsid w:val="00D62CC8"/>
    <w:rsid w:val="00D6402F"/>
    <w:rsid w:val="00D7047A"/>
    <w:rsid w:val="00D719E9"/>
    <w:rsid w:val="00D72225"/>
    <w:rsid w:val="00D73550"/>
    <w:rsid w:val="00D838F7"/>
    <w:rsid w:val="00D8479E"/>
    <w:rsid w:val="00D868F1"/>
    <w:rsid w:val="00D87DB9"/>
    <w:rsid w:val="00D87EFF"/>
    <w:rsid w:val="00D91AE6"/>
    <w:rsid w:val="00D941E0"/>
    <w:rsid w:val="00D95840"/>
    <w:rsid w:val="00DA554C"/>
    <w:rsid w:val="00DA5F07"/>
    <w:rsid w:val="00DA7FA1"/>
    <w:rsid w:val="00DB42FB"/>
    <w:rsid w:val="00DB7AEE"/>
    <w:rsid w:val="00DC39C4"/>
    <w:rsid w:val="00DC4019"/>
    <w:rsid w:val="00DC4568"/>
    <w:rsid w:val="00DD0941"/>
    <w:rsid w:val="00DD1C47"/>
    <w:rsid w:val="00DD6B5E"/>
    <w:rsid w:val="00DE21B1"/>
    <w:rsid w:val="00DE4BF6"/>
    <w:rsid w:val="00DE69D0"/>
    <w:rsid w:val="00DE7070"/>
    <w:rsid w:val="00DE77A3"/>
    <w:rsid w:val="00DF02F6"/>
    <w:rsid w:val="00DF21B8"/>
    <w:rsid w:val="00DF31EE"/>
    <w:rsid w:val="00DF3395"/>
    <w:rsid w:val="00DF7681"/>
    <w:rsid w:val="00E02D36"/>
    <w:rsid w:val="00E03431"/>
    <w:rsid w:val="00E04E43"/>
    <w:rsid w:val="00E05E74"/>
    <w:rsid w:val="00E079A3"/>
    <w:rsid w:val="00E149CE"/>
    <w:rsid w:val="00E16AC4"/>
    <w:rsid w:val="00E17C58"/>
    <w:rsid w:val="00E2178D"/>
    <w:rsid w:val="00E23958"/>
    <w:rsid w:val="00E23AD4"/>
    <w:rsid w:val="00E23BEC"/>
    <w:rsid w:val="00E23EC3"/>
    <w:rsid w:val="00E24E4D"/>
    <w:rsid w:val="00E2618B"/>
    <w:rsid w:val="00E267F1"/>
    <w:rsid w:val="00E34E73"/>
    <w:rsid w:val="00E375C8"/>
    <w:rsid w:val="00E41705"/>
    <w:rsid w:val="00E4302B"/>
    <w:rsid w:val="00E437E1"/>
    <w:rsid w:val="00E528AF"/>
    <w:rsid w:val="00E53131"/>
    <w:rsid w:val="00E5518E"/>
    <w:rsid w:val="00E56222"/>
    <w:rsid w:val="00E566D8"/>
    <w:rsid w:val="00E57743"/>
    <w:rsid w:val="00E577C9"/>
    <w:rsid w:val="00E62C06"/>
    <w:rsid w:val="00E62DD3"/>
    <w:rsid w:val="00E667FD"/>
    <w:rsid w:val="00E66D8F"/>
    <w:rsid w:val="00E6742D"/>
    <w:rsid w:val="00E71707"/>
    <w:rsid w:val="00E71EF1"/>
    <w:rsid w:val="00E72027"/>
    <w:rsid w:val="00E731C6"/>
    <w:rsid w:val="00E740C4"/>
    <w:rsid w:val="00E74686"/>
    <w:rsid w:val="00E74750"/>
    <w:rsid w:val="00E76686"/>
    <w:rsid w:val="00E80520"/>
    <w:rsid w:val="00E81BD0"/>
    <w:rsid w:val="00E81BD6"/>
    <w:rsid w:val="00E83C98"/>
    <w:rsid w:val="00E840FE"/>
    <w:rsid w:val="00E84DBD"/>
    <w:rsid w:val="00E879C6"/>
    <w:rsid w:val="00E9128A"/>
    <w:rsid w:val="00E91C15"/>
    <w:rsid w:val="00E91D75"/>
    <w:rsid w:val="00E943E8"/>
    <w:rsid w:val="00E945CE"/>
    <w:rsid w:val="00E94FAF"/>
    <w:rsid w:val="00EA0528"/>
    <w:rsid w:val="00EA347E"/>
    <w:rsid w:val="00EA38B4"/>
    <w:rsid w:val="00EA4E02"/>
    <w:rsid w:val="00EA6276"/>
    <w:rsid w:val="00EB048C"/>
    <w:rsid w:val="00EB2C67"/>
    <w:rsid w:val="00EB367C"/>
    <w:rsid w:val="00EB43BA"/>
    <w:rsid w:val="00EB4429"/>
    <w:rsid w:val="00EB46D0"/>
    <w:rsid w:val="00EB4700"/>
    <w:rsid w:val="00EB7F72"/>
    <w:rsid w:val="00EC41EB"/>
    <w:rsid w:val="00EC4357"/>
    <w:rsid w:val="00EC49A4"/>
    <w:rsid w:val="00EC4EF3"/>
    <w:rsid w:val="00EC7EF8"/>
    <w:rsid w:val="00ED20C9"/>
    <w:rsid w:val="00ED21EE"/>
    <w:rsid w:val="00ED272D"/>
    <w:rsid w:val="00ED37E1"/>
    <w:rsid w:val="00ED3B31"/>
    <w:rsid w:val="00ED4EC4"/>
    <w:rsid w:val="00ED6C04"/>
    <w:rsid w:val="00ED7499"/>
    <w:rsid w:val="00ED7D3D"/>
    <w:rsid w:val="00EE4094"/>
    <w:rsid w:val="00EE4C9D"/>
    <w:rsid w:val="00EE4D57"/>
    <w:rsid w:val="00EE53FF"/>
    <w:rsid w:val="00EE5E83"/>
    <w:rsid w:val="00EE7092"/>
    <w:rsid w:val="00EF2F5C"/>
    <w:rsid w:val="00EF3A92"/>
    <w:rsid w:val="00EF7590"/>
    <w:rsid w:val="00F024CA"/>
    <w:rsid w:val="00F0354F"/>
    <w:rsid w:val="00F0641C"/>
    <w:rsid w:val="00F1013F"/>
    <w:rsid w:val="00F10A99"/>
    <w:rsid w:val="00F117F6"/>
    <w:rsid w:val="00F138A2"/>
    <w:rsid w:val="00F154EB"/>
    <w:rsid w:val="00F20632"/>
    <w:rsid w:val="00F23738"/>
    <w:rsid w:val="00F30846"/>
    <w:rsid w:val="00F30878"/>
    <w:rsid w:val="00F30CAB"/>
    <w:rsid w:val="00F32479"/>
    <w:rsid w:val="00F327DF"/>
    <w:rsid w:val="00F33121"/>
    <w:rsid w:val="00F33769"/>
    <w:rsid w:val="00F36DEB"/>
    <w:rsid w:val="00F406FD"/>
    <w:rsid w:val="00F414D0"/>
    <w:rsid w:val="00F434DF"/>
    <w:rsid w:val="00F44CDC"/>
    <w:rsid w:val="00F47D9D"/>
    <w:rsid w:val="00F50558"/>
    <w:rsid w:val="00F50A8E"/>
    <w:rsid w:val="00F52372"/>
    <w:rsid w:val="00F52572"/>
    <w:rsid w:val="00F55847"/>
    <w:rsid w:val="00F57142"/>
    <w:rsid w:val="00F5756D"/>
    <w:rsid w:val="00F630A2"/>
    <w:rsid w:val="00F63E1C"/>
    <w:rsid w:val="00F652AB"/>
    <w:rsid w:val="00F65942"/>
    <w:rsid w:val="00F72AA0"/>
    <w:rsid w:val="00F76A40"/>
    <w:rsid w:val="00F80C07"/>
    <w:rsid w:val="00F81B4F"/>
    <w:rsid w:val="00F87264"/>
    <w:rsid w:val="00F908E9"/>
    <w:rsid w:val="00F92514"/>
    <w:rsid w:val="00F96C94"/>
    <w:rsid w:val="00FA2B8F"/>
    <w:rsid w:val="00FA47E6"/>
    <w:rsid w:val="00FA56D6"/>
    <w:rsid w:val="00FA595F"/>
    <w:rsid w:val="00FA6C24"/>
    <w:rsid w:val="00FB2A42"/>
    <w:rsid w:val="00FB651A"/>
    <w:rsid w:val="00FC0CB3"/>
    <w:rsid w:val="00FC2999"/>
    <w:rsid w:val="00FC765F"/>
    <w:rsid w:val="00FC781D"/>
    <w:rsid w:val="00FD1861"/>
    <w:rsid w:val="00FD5375"/>
    <w:rsid w:val="00FD61A3"/>
    <w:rsid w:val="00FD66C9"/>
    <w:rsid w:val="00FD79F6"/>
    <w:rsid w:val="00FE0371"/>
    <w:rsid w:val="00FE1258"/>
    <w:rsid w:val="00FE31D0"/>
    <w:rsid w:val="00FE3581"/>
    <w:rsid w:val="00FE7A3F"/>
    <w:rsid w:val="00FF0A6F"/>
    <w:rsid w:val="00FF34FF"/>
    <w:rsid w:val="00FF4E87"/>
    <w:rsid w:val="00FF5C5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ate"/>
  <w:smartTagType w:namespaceuri="urn:schemas-microsoft-com:office:smarttags" w:name="PlaceType"/>
  <w:smartTagType w:namespaceuri="urn:schemas-microsoft-com:office:smarttags" w:name="PlaceName"/>
  <w:smartTagType w:namespaceuri="urn:schemas-microsoft-com:office:smarttags" w:name="stockticker"/>
  <w:smartTagType w:namespaceuri="urn:schemas-microsoft-com:office:smarttags" w:name="place"/>
  <w:smartTagType w:namespaceuri="urn:schemas-microsoft-com:office:smarttags" w:name="City"/>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caption" w:qFormat="1"/>
    <w:lsdException w:name="table of figures" w:uiPriority="99"/>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Normal">
    <w:name w:val="Normal"/>
    <w:qFormat/>
    <w:rsid w:val="000E22C9"/>
    <w:rPr>
      <w:rFonts w:ascii="Arial" w:hAnsi="Arial"/>
      <w:sz w:val="22"/>
      <w:szCs w:val="24"/>
    </w:rPr>
  </w:style>
  <w:style w:type="paragraph" w:styleId="Heading1">
    <w:name w:val="heading 1"/>
    <w:basedOn w:val="Normal"/>
    <w:next w:val="Normal"/>
    <w:link w:val="Heading1Char"/>
    <w:qFormat/>
    <w:rsid w:val="00E71EF1"/>
    <w:pPr>
      <w:keepNext/>
      <w:spacing w:before="240" w:after="60"/>
      <w:outlineLvl w:val="0"/>
    </w:pPr>
    <w:rPr>
      <w:rFonts w:cs="Arial"/>
      <w:b/>
      <w:bCs/>
      <w:kern w:val="32"/>
      <w:sz w:val="32"/>
      <w:szCs w:val="32"/>
    </w:rPr>
  </w:style>
  <w:style w:type="paragraph" w:styleId="Heading2">
    <w:name w:val="heading 2"/>
    <w:basedOn w:val="Normal"/>
    <w:next w:val="Normal"/>
    <w:qFormat/>
    <w:rsid w:val="00E71EF1"/>
    <w:pPr>
      <w:keepNext/>
      <w:spacing w:before="240" w:after="60"/>
      <w:outlineLvl w:val="1"/>
    </w:pPr>
    <w:rPr>
      <w:rFonts w:cs="Arial"/>
      <w:b/>
      <w:bCs/>
      <w:i/>
      <w:iCs/>
      <w:sz w:val="28"/>
      <w:szCs w:val="28"/>
    </w:rPr>
  </w:style>
  <w:style w:type="paragraph" w:styleId="Heading3">
    <w:name w:val="heading 3"/>
    <w:basedOn w:val="Normal"/>
    <w:next w:val="Normal"/>
    <w:qFormat/>
    <w:rsid w:val="003129E8"/>
    <w:pPr>
      <w:keepNext/>
      <w:spacing w:before="240" w:after="60"/>
      <w:outlineLvl w:val="2"/>
    </w:pPr>
    <w:rPr>
      <w:rFonts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uiPriority w:val="39"/>
    <w:rsid w:val="000966CC"/>
  </w:style>
  <w:style w:type="paragraph" w:styleId="TOC2">
    <w:name w:val="toc 2"/>
    <w:basedOn w:val="Normal"/>
    <w:next w:val="Normal"/>
    <w:autoRedefine/>
    <w:uiPriority w:val="39"/>
    <w:rsid w:val="000966CC"/>
    <w:pPr>
      <w:ind w:left="240"/>
    </w:pPr>
  </w:style>
  <w:style w:type="character" w:styleId="Hyperlink">
    <w:name w:val="Hyperlink"/>
    <w:uiPriority w:val="99"/>
    <w:rsid w:val="000966CC"/>
    <w:rPr>
      <w:color w:val="0000FF"/>
      <w:u w:val="single"/>
    </w:rPr>
  </w:style>
  <w:style w:type="paragraph" w:styleId="Footer">
    <w:name w:val="footer"/>
    <w:basedOn w:val="Normal"/>
    <w:rsid w:val="000966CC"/>
    <w:pPr>
      <w:tabs>
        <w:tab w:val="center" w:pos="4320"/>
        <w:tab w:val="right" w:pos="8640"/>
      </w:tabs>
    </w:pPr>
  </w:style>
  <w:style w:type="character" w:styleId="PageNumber">
    <w:name w:val="page number"/>
    <w:basedOn w:val="DefaultParagraphFont"/>
    <w:rsid w:val="000966CC"/>
  </w:style>
  <w:style w:type="paragraph" w:styleId="Header">
    <w:name w:val="header"/>
    <w:basedOn w:val="Normal"/>
    <w:rsid w:val="000966CC"/>
    <w:pPr>
      <w:tabs>
        <w:tab w:val="center" w:pos="4320"/>
        <w:tab w:val="right" w:pos="8640"/>
      </w:tabs>
    </w:pPr>
  </w:style>
  <w:style w:type="paragraph" w:styleId="TOC3">
    <w:name w:val="toc 3"/>
    <w:basedOn w:val="Normal"/>
    <w:next w:val="Normal"/>
    <w:autoRedefine/>
    <w:semiHidden/>
    <w:rsid w:val="00D33677"/>
    <w:pPr>
      <w:ind w:left="480"/>
    </w:pPr>
  </w:style>
  <w:style w:type="paragraph" w:styleId="EndnoteText">
    <w:name w:val="endnote text"/>
    <w:basedOn w:val="Normal"/>
    <w:semiHidden/>
    <w:rsid w:val="004551F3"/>
    <w:rPr>
      <w:sz w:val="20"/>
      <w:szCs w:val="20"/>
    </w:rPr>
  </w:style>
  <w:style w:type="character" w:styleId="EndnoteReference">
    <w:name w:val="endnote reference"/>
    <w:semiHidden/>
    <w:rsid w:val="004551F3"/>
    <w:rPr>
      <w:vertAlign w:val="superscript"/>
    </w:rPr>
  </w:style>
  <w:style w:type="paragraph" w:styleId="Index1">
    <w:name w:val="index 1"/>
    <w:basedOn w:val="Normal"/>
    <w:next w:val="Normal"/>
    <w:autoRedefine/>
    <w:semiHidden/>
    <w:rsid w:val="00F630A2"/>
    <w:pPr>
      <w:ind w:left="240" w:hanging="240"/>
    </w:pPr>
  </w:style>
  <w:style w:type="table" w:styleId="TableGrid">
    <w:name w:val="Table Grid"/>
    <w:basedOn w:val="TableNormal"/>
    <w:rsid w:val="002154B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Contemporary">
    <w:name w:val="Table Contemporary"/>
    <w:basedOn w:val="TableNormal"/>
    <w:rsid w:val="000571F6"/>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BalloonText">
    <w:name w:val="Balloon Text"/>
    <w:basedOn w:val="Normal"/>
    <w:semiHidden/>
    <w:rsid w:val="00B24A6F"/>
    <w:rPr>
      <w:rFonts w:ascii="Tahoma" w:hAnsi="Tahoma" w:cs="Tahoma"/>
      <w:sz w:val="16"/>
      <w:szCs w:val="16"/>
    </w:rPr>
  </w:style>
  <w:style w:type="paragraph" w:styleId="Caption">
    <w:name w:val="caption"/>
    <w:basedOn w:val="Normal"/>
    <w:next w:val="Normal"/>
    <w:link w:val="CaptionChar"/>
    <w:qFormat/>
    <w:rsid w:val="00A7007B"/>
    <w:rPr>
      <w:b/>
      <w:bCs/>
      <w:sz w:val="20"/>
      <w:szCs w:val="20"/>
    </w:rPr>
  </w:style>
  <w:style w:type="paragraph" w:styleId="TableofFigures">
    <w:name w:val="table of figures"/>
    <w:basedOn w:val="Normal"/>
    <w:next w:val="Normal"/>
    <w:uiPriority w:val="99"/>
    <w:rsid w:val="0054599C"/>
  </w:style>
  <w:style w:type="paragraph" w:styleId="NormalWeb">
    <w:name w:val="Normal (Web)"/>
    <w:basedOn w:val="Normal"/>
    <w:rsid w:val="00D73550"/>
    <w:pPr>
      <w:spacing w:before="100" w:beforeAutospacing="1" w:after="100" w:afterAutospacing="1"/>
    </w:pPr>
  </w:style>
  <w:style w:type="character" w:styleId="FollowedHyperlink">
    <w:name w:val="FollowedHyperlink"/>
    <w:rsid w:val="00EA4E02"/>
    <w:rPr>
      <w:color w:val="800080"/>
      <w:u w:val="single"/>
    </w:rPr>
  </w:style>
  <w:style w:type="paragraph" w:customStyle="1" w:styleId="xl27">
    <w:name w:val="xl27"/>
    <w:basedOn w:val="Normal"/>
    <w:rsid w:val="00200174"/>
    <w:pPr>
      <w:pBdr>
        <w:bottom w:val="single" w:sz="12" w:space="0" w:color="FFFFFF"/>
        <w:right w:val="single" w:sz="12" w:space="0" w:color="FFFFFF"/>
      </w:pBdr>
      <w:shd w:val="pct75" w:color="000000" w:fill="333333"/>
      <w:spacing w:before="100" w:beforeAutospacing="1" w:after="100" w:afterAutospacing="1"/>
      <w:jc w:val="center"/>
    </w:pPr>
    <w:rPr>
      <w:b/>
      <w:bCs/>
      <w:color w:val="FFFFFF"/>
      <w:sz w:val="16"/>
      <w:szCs w:val="16"/>
    </w:rPr>
  </w:style>
  <w:style w:type="paragraph" w:customStyle="1" w:styleId="xl28">
    <w:name w:val="xl28"/>
    <w:basedOn w:val="Normal"/>
    <w:rsid w:val="00200174"/>
    <w:pPr>
      <w:pBdr>
        <w:bottom w:val="single" w:sz="12" w:space="0" w:color="FFFFFF"/>
        <w:right w:val="single" w:sz="12" w:space="0" w:color="FFFFFF"/>
      </w:pBdr>
      <w:spacing w:before="100" w:beforeAutospacing="1" w:after="100" w:afterAutospacing="1"/>
    </w:pPr>
    <w:rPr>
      <w:b/>
      <w:bCs/>
    </w:rPr>
  </w:style>
  <w:style w:type="paragraph" w:customStyle="1" w:styleId="xl29">
    <w:name w:val="xl29"/>
    <w:basedOn w:val="Normal"/>
    <w:rsid w:val="00200174"/>
    <w:pPr>
      <w:pBdr>
        <w:bottom w:val="single" w:sz="12" w:space="0" w:color="FFFFFF"/>
        <w:right w:val="single" w:sz="12" w:space="0" w:color="FFFFFF"/>
      </w:pBdr>
      <w:shd w:val="clear" w:color="auto" w:fill="FFCC99"/>
      <w:spacing w:before="100" w:beforeAutospacing="1" w:after="100" w:afterAutospacing="1"/>
    </w:pPr>
    <w:rPr>
      <w:b/>
      <w:bCs/>
    </w:rPr>
  </w:style>
  <w:style w:type="paragraph" w:customStyle="1" w:styleId="xl30">
    <w:name w:val="xl30"/>
    <w:basedOn w:val="Normal"/>
    <w:rsid w:val="00200174"/>
    <w:pPr>
      <w:pBdr>
        <w:bottom w:val="single" w:sz="12" w:space="0" w:color="FFFFFF"/>
        <w:right w:val="single" w:sz="12" w:space="0" w:color="FFFFFF"/>
      </w:pBdr>
      <w:shd w:val="clear" w:color="auto" w:fill="FFFF99"/>
      <w:spacing w:before="100" w:beforeAutospacing="1" w:after="100" w:afterAutospacing="1"/>
    </w:pPr>
    <w:rPr>
      <w:b/>
      <w:bCs/>
    </w:rPr>
  </w:style>
  <w:style w:type="paragraph" w:customStyle="1" w:styleId="xl31">
    <w:name w:val="xl31"/>
    <w:basedOn w:val="Normal"/>
    <w:rsid w:val="00200174"/>
    <w:pPr>
      <w:pBdr>
        <w:bottom w:val="single" w:sz="12" w:space="0" w:color="FFFFFF"/>
        <w:right w:val="single" w:sz="12" w:space="0" w:color="FFFFFF"/>
      </w:pBdr>
      <w:shd w:val="clear" w:color="auto" w:fill="CCFFCC"/>
      <w:spacing w:before="100" w:beforeAutospacing="1" w:after="100" w:afterAutospacing="1"/>
    </w:pPr>
    <w:rPr>
      <w:b/>
      <w:bCs/>
    </w:rPr>
  </w:style>
  <w:style w:type="paragraph" w:customStyle="1" w:styleId="xl32">
    <w:name w:val="xl32"/>
    <w:basedOn w:val="Normal"/>
    <w:rsid w:val="00200174"/>
    <w:pPr>
      <w:pBdr>
        <w:bottom w:val="single" w:sz="12" w:space="0" w:color="FFFFFF"/>
        <w:right w:val="single" w:sz="12" w:space="0" w:color="FFFFFF"/>
      </w:pBdr>
      <w:shd w:val="clear" w:color="auto" w:fill="CCFFFF"/>
      <w:spacing w:before="100" w:beforeAutospacing="1" w:after="100" w:afterAutospacing="1"/>
    </w:pPr>
    <w:rPr>
      <w:b/>
      <w:bCs/>
    </w:rPr>
  </w:style>
  <w:style w:type="paragraph" w:customStyle="1" w:styleId="xl33">
    <w:name w:val="xl33"/>
    <w:basedOn w:val="Normal"/>
    <w:rsid w:val="00200174"/>
    <w:pPr>
      <w:pBdr>
        <w:bottom w:val="single" w:sz="12" w:space="0" w:color="FFFFFF"/>
        <w:right w:val="single" w:sz="12" w:space="0" w:color="FFFFFF"/>
      </w:pBdr>
      <w:shd w:val="clear" w:color="auto" w:fill="99CCFF"/>
      <w:spacing w:before="100" w:beforeAutospacing="1" w:after="100" w:afterAutospacing="1"/>
    </w:pPr>
    <w:rPr>
      <w:b/>
      <w:bCs/>
    </w:rPr>
  </w:style>
  <w:style w:type="paragraph" w:customStyle="1" w:styleId="xl34">
    <w:name w:val="xl34"/>
    <w:basedOn w:val="Normal"/>
    <w:rsid w:val="00200174"/>
    <w:pPr>
      <w:pBdr>
        <w:bottom w:val="single" w:sz="12" w:space="0" w:color="FFFFFF"/>
        <w:right w:val="single" w:sz="12" w:space="0" w:color="FFFFFF"/>
      </w:pBdr>
      <w:shd w:val="clear" w:color="auto" w:fill="CC99FF"/>
      <w:spacing w:before="100" w:beforeAutospacing="1" w:after="100" w:afterAutospacing="1"/>
    </w:pPr>
    <w:rPr>
      <w:b/>
      <w:bCs/>
    </w:rPr>
  </w:style>
  <w:style w:type="paragraph" w:customStyle="1" w:styleId="xl35">
    <w:name w:val="xl35"/>
    <w:basedOn w:val="Normal"/>
    <w:rsid w:val="00200174"/>
    <w:pPr>
      <w:pBdr>
        <w:bottom w:val="single" w:sz="12" w:space="0" w:color="FFFFFF"/>
        <w:right w:val="single" w:sz="12" w:space="0" w:color="FFFFFF"/>
      </w:pBdr>
      <w:shd w:val="clear" w:color="auto" w:fill="00CCFF"/>
      <w:spacing w:before="100" w:beforeAutospacing="1" w:after="100" w:afterAutospacing="1"/>
    </w:pPr>
    <w:rPr>
      <w:b/>
      <w:bCs/>
    </w:rPr>
  </w:style>
  <w:style w:type="paragraph" w:customStyle="1" w:styleId="xl36">
    <w:name w:val="xl36"/>
    <w:basedOn w:val="Normal"/>
    <w:rsid w:val="00200174"/>
    <w:pPr>
      <w:pBdr>
        <w:bottom w:val="single" w:sz="12" w:space="0" w:color="FFFFFF"/>
        <w:right w:val="single" w:sz="12" w:space="0" w:color="FFFFFF"/>
      </w:pBdr>
      <w:shd w:val="clear" w:color="auto" w:fill="800080"/>
      <w:spacing w:before="100" w:beforeAutospacing="1" w:after="100" w:afterAutospacing="1"/>
    </w:pPr>
    <w:rPr>
      <w:b/>
      <w:bCs/>
    </w:rPr>
  </w:style>
  <w:style w:type="paragraph" w:customStyle="1" w:styleId="xl37">
    <w:name w:val="xl37"/>
    <w:basedOn w:val="Normal"/>
    <w:rsid w:val="00200174"/>
    <w:pPr>
      <w:pBdr>
        <w:bottom w:val="single" w:sz="12" w:space="0" w:color="FFFFFF"/>
        <w:right w:val="single" w:sz="12" w:space="0" w:color="FFFFFF"/>
      </w:pBdr>
      <w:shd w:val="clear" w:color="auto" w:fill="FF00FF"/>
      <w:spacing w:before="100" w:beforeAutospacing="1" w:after="100" w:afterAutospacing="1"/>
    </w:pPr>
    <w:rPr>
      <w:b/>
      <w:bCs/>
    </w:rPr>
  </w:style>
  <w:style w:type="paragraph" w:customStyle="1" w:styleId="xl38">
    <w:name w:val="xl38"/>
    <w:basedOn w:val="Normal"/>
    <w:rsid w:val="00200174"/>
    <w:pPr>
      <w:pBdr>
        <w:bottom w:val="single" w:sz="12" w:space="0" w:color="FFFFFF"/>
        <w:right w:val="single" w:sz="12" w:space="0" w:color="FFFFFF"/>
      </w:pBdr>
      <w:shd w:val="clear" w:color="auto" w:fill="FFCC00"/>
      <w:spacing w:before="100" w:beforeAutospacing="1" w:after="100" w:afterAutospacing="1"/>
    </w:pPr>
    <w:rPr>
      <w:b/>
      <w:bCs/>
    </w:rPr>
  </w:style>
  <w:style w:type="paragraph" w:customStyle="1" w:styleId="xl39">
    <w:name w:val="xl39"/>
    <w:basedOn w:val="Normal"/>
    <w:rsid w:val="00200174"/>
    <w:pPr>
      <w:pBdr>
        <w:bottom w:val="single" w:sz="12" w:space="0" w:color="FFFFFF"/>
        <w:right w:val="single" w:sz="12" w:space="0" w:color="FFFFFF"/>
      </w:pBdr>
      <w:shd w:val="clear" w:color="auto" w:fill="FFFF00"/>
      <w:spacing w:before="100" w:beforeAutospacing="1" w:after="100" w:afterAutospacing="1"/>
    </w:pPr>
    <w:rPr>
      <w:b/>
      <w:bCs/>
    </w:rPr>
  </w:style>
  <w:style w:type="paragraph" w:customStyle="1" w:styleId="xl40">
    <w:name w:val="xl40"/>
    <w:basedOn w:val="Normal"/>
    <w:rsid w:val="00200174"/>
    <w:pPr>
      <w:pBdr>
        <w:bottom w:val="single" w:sz="12" w:space="0" w:color="FFFFFF"/>
        <w:right w:val="single" w:sz="12" w:space="0" w:color="FFFFFF"/>
      </w:pBdr>
      <w:shd w:val="clear" w:color="auto" w:fill="00FF00"/>
      <w:spacing w:before="100" w:beforeAutospacing="1" w:after="100" w:afterAutospacing="1"/>
    </w:pPr>
    <w:rPr>
      <w:b/>
      <w:bCs/>
    </w:rPr>
  </w:style>
  <w:style w:type="paragraph" w:customStyle="1" w:styleId="xl41">
    <w:name w:val="xl41"/>
    <w:basedOn w:val="Normal"/>
    <w:rsid w:val="00200174"/>
    <w:pPr>
      <w:pBdr>
        <w:bottom w:val="single" w:sz="12" w:space="0" w:color="FFFFFF"/>
        <w:right w:val="single" w:sz="12" w:space="0" w:color="FFFFFF"/>
      </w:pBdr>
      <w:shd w:val="clear" w:color="auto" w:fill="00FFFF"/>
      <w:spacing w:before="100" w:beforeAutospacing="1" w:after="100" w:afterAutospacing="1"/>
    </w:pPr>
    <w:rPr>
      <w:b/>
      <w:bCs/>
    </w:rPr>
  </w:style>
  <w:style w:type="paragraph" w:customStyle="1" w:styleId="xl42">
    <w:name w:val="xl42"/>
    <w:basedOn w:val="Normal"/>
    <w:rsid w:val="00200174"/>
    <w:pPr>
      <w:pBdr>
        <w:bottom w:val="single" w:sz="12" w:space="0" w:color="FFFFFF"/>
        <w:right w:val="single" w:sz="12" w:space="0" w:color="FFFFFF"/>
      </w:pBdr>
      <w:shd w:val="clear" w:color="auto" w:fill="993366"/>
      <w:spacing w:before="100" w:beforeAutospacing="1" w:after="100" w:afterAutospacing="1"/>
    </w:pPr>
    <w:rPr>
      <w:b/>
      <w:bCs/>
    </w:rPr>
  </w:style>
  <w:style w:type="paragraph" w:customStyle="1" w:styleId="xl43">
    <w:name w:val="xl43"/>
    <w:basedOn w:val="Normal"/>
    <w:rsid w:val="00200174"/>
    <w:pPr>
      <w:pBdr>
        <w:bottom w:val="single" w:sz="12" w:space="0" w:color="FFFFFF"/>
        <w:right w:val="single" w:sz="12" w:space="0" w:color="FFFFFF"/>
      </w:pBdr>
      <w:shd w:val="clear" w:color="auto" w:fill="FF6600"/>
      <w:spacing w:before="100" w:beforeAutospacing="1" w:after="100" w:afterAutospacing="1"/>
    </w:pPr>
    <w:rPr>
      <w:b/>
      <w:bCs/>
    </w:rPr>
  </w:style>
  <w:style w:type="paragraph" w:customStyle="1" w:styleId="xl44">
    <w:name w:val="xl44"/>
    <w:basedOn w:val="Normal"/>
    <w:rsid w:val="00200174"/>
    <w:pPr>
      <w:pBdr>
        <w:bottom w:val="single" w:sz="12" w:space="0" w:color="FFFFFF"/>
        <w:right w:val="single" w:sz="12" w:space="0" w:color="FFFFFF"/>
      </w:pBdr>
      <w:shd w:val="clear" w:color="auto" w:fill="FF99CC"/>
      <w:spacing w:before="100" w:beforeAutospacing="1" w:after="100" w:afterAutospacing="1"/>
    </w:pPr>
    <w:rPr>
      <w:b/>
      <w:bCs/>
    </w:rPr>
  </w:style>
  <w:style w:type="paragraph" w:customStyle="1" w:styleId="xl45">
    <w:name w:val="xl45"/>
    <w:basedOn w:val="Normal"/>
    <w:rsid w:val="00200174"/>
    <w:pPr>
      <w:pBdr>
        <w:bottom w:val="single" w:sz="12" w:space="0" w:color="FFFFFF"/>
        <w:right w:val="single" w:sz="12" w:space="0" w:color="FFFFFF"/>
      </w:pBdr>
      <w:shd w:val="clear" w:color="auto" w:fill="3366FF"/>
      <w:spacing w:before="100" w:beforeAutospacing="1" w:after="100" w:afterAutospacing="1"/>
    </w:pPr>
    <w:rPr>
      <w:b/>
      <w:bCs/>
    </w:rPr>
  </w:style>
  <w:style w:type="paragraph" w:customStyle="1" w:styleId="xl46">
    <w:name w:val="xl46"/>
    <w:basedOn w:val="Normal"/>
    <w:rsid w:val="00200174"/>
    <w:pPr>
      <w:pBdr>
        <w:bottom w:val="single" w:sz="12" w:space="0" w:color="FFFFFF"/>
        <w:right w:val="single" w:sz="12" w:space="0" w:color="FFFFFF"/>
      </w:pBdr>
      <w:shd w:val="clear" w:color="auto" w:fill="808000"/>
      <w:spacing w:before="100" w:beforeAutospacing="1" w:after="100" w:afterAutospacing="1"/>
    </w:pPr>
    <w:rPr>
      <w:b/>
      <w:bCs/>
    </w:rPr>
  </w:style>
  <w:style w:type="paragraph" w:customStyle="1" w:styleId="xl47">
    <w:name w:val="xl47"/>
    <w:basedOn w:val="Normal"/>
    <w:rsid w:val="00200174"/>
    <w:pPr>
      <w:pBdr>
        <w:bottom w:val="single" w:sz="12" w:space="0" w:color="FFFFFF"/>
        <w:right w:val="single" w:sz="12" w:space="0" w:color="FFFFFF"/>
      </w:pBdr>
      <w:shd w:val="clear" w:color="auto" w:fill="008000"/>
      <w:spacing w:before="100" w:beforeAutospacing="1" w:after="100" w:afterAutospacing="1"/>
    </w:pPr>
    <w:rPr>
      <w:b/>
      <w:bCs/>
    </w:rPr>
  </w:style>
  <w:style w:type="paragraph" w:customStyle="1" w:styleId="xl48">
    <w:name w:val="xl48"/>
    <w:basedOn w:val="Normal"/>
    <w:rsid w:val="00200174"/>
    <w:pPr>
      <w:pBdr>
        <w:bottom w:val="single" w:sz="12" w:space="0" w:color="FFFFFF"/>
        <w:right w:val="single" w:sz="12" w:space="0" w:color="FFFFFF"/>
      </w:pBdr>
      <w:shd w:val="clear" w:color="auto" w:fill="008080"/>
      <w:spacing w:before="100" w:beforeAutospacing="1" w:after="100" w:afterAutospacing="1"/>
    </w:pPr>
    <w:rPr>
      <w:b/>
      <w:bCs/>
    </w:rPr>
  </w:style>
  <w:style w:type="paragraph" w:customStyle="1" w:styleId="xl49">
    <w:name w:val="xl49"/>
    <w:basedOn w:val="Normal"/>
    <w:rsid w:val="00200174"/>
    <w:pPr>
      <w:pBdr>
        <w:bottom w:val="single" w:sz="12" w:space="0" w:color="FFFFFF"/>
        <w:right w:val="single" w:sz="12" w:space="0" w:color="FFFFFF"/>
      </w:pBdr>
      <w:shd w:val="clear" w:color="auto" w:fill="0000FF"/>
      <w:spacing w:before="100" w:beforeAutospacing="1" w:after="100" w:afterAutospacing="1"/>
    </w:pPr>
    <w:rPr>
      <w:b/>
      <w:bCs/>
    </w:rPr>
  </w:style>
  <w:style w:type="paragraph" w:customStyle="1" w:styleId="xl50">
    <w:name w:val="xl50"/>
    <w:basedOn w:val="Normal"/>
    <w:rsid w:val="00200174"/>
    <w:pPr>
      <w:pBdr>
        <w:bottom w:val="single" w:sz="12" w:space="0" w:color="FFFFFF"/>
        <w:right w:val="single" w:sz="12" w:space="0" w:color="FFFFFF"/>
      </w:pBdr>
      <w:shd w:val="clear" w:color="auto" w:fill="666699"/>
      <w:spacing w:before="100" w:beforeAutospacing="1" w:after="100" w:afterAutospacing="1"/>
    </w:pPr>
    <w:rPr>
      <w:b/>
      <w:bCs/>
    </w:rPr>
  </w:style>
  <w:style w:type="paragraph" w:customStyle="1" w:styleId="xl51">
    <w:name w:val="xl51"/>
    <w:basedOn w:val="Normal"/>
    <w:rsid w:val="00200174"/>
    <w:pPr>
      <w:pBdr>
        <w:bottom w:val="single" w:sz="12" w:space="0" w:color="FFFFFF"/>
        <w:right w:val="single" w:sz="12" w:space="0" w:color="FFFFFF"/>
      </w:pBdr>
      <w:shd w:val="clear" w:color="auto" w:fill="FF0000"/>
      <w:spacing w:before="100" w:beforeAutospacing="1" w:after="100" w:afterAutospacing="1"/>
    </w:pPr>
    <w:rPr>
      <w:b/>
      <w:bCs/>
    </w:rPr>
  </w:style>
  <w:style w:type="paragraph" w:customStyle="1" w:styleId="xl52">
    <w:name w:val="xl52"/>
    <w:basedOn w:val="Normal"/>
    <w:rsid w:val="00200174"/>
    <w:pPr>
      <w:pBdr>
        <w:bottom w:val="single" w:sz="12" w:space="0" w:color="FFFFFF"/>
        <w:right w:val="single" w:sz="12" w:space="0" w:color="FFFFFF"/>
      </w:pBdr>
      <w:shd w:val="clear" w:color="auto" w:fill="FF9900"/>
      <w:spacing w:before="100" w:beforeAutospacing="1" w:after="100" w:afterAutospacing="1"/>
    </w:pPr>
    <w:rPr>
      <w:b/>
      <w:bCs/>
    </w:rPr>
  </w:style>
  <w:style w:type="paragraph" w:customStyle="1" w:styleId="xl53">
    <w:name w:val="xl53"/>
    <w:basedOn w:val="Normal"/>
    <w:rsid w:val="00200174"/>
    <w:pPr>
      <w:pBdr>
        <w:bottom w:val="single" w:sz="12" w:space="0" w:color="FFFFFF"/>
        <w:right w:val="single" w:sz="12" w:space="0" w:color="FFFFFF"/>
      </w:pBdr>
      <w:shd w:val="clear" w:color="auto" w:fill="C0C0C0"/>
      <w:spacing w:before="100" w:beforeAutospacing="1" w:after="100" w:afterAutospacing="1"/>
      <w:jc w:val="center"/>
    </w:pPr>
    <w:rPr>
      <w:sz w:val="16"/>
      <w:szCs w:val="16"/>
    </w:rPr>
  </w:style>
  <w:style w:type="paragraph" w:customStyle="1" w:styleId="xl54">
    <w:name w:val="xl54"/>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55">
    <w:name w:val="xl55"/>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56">
    <w:name w:val="xl56"/>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57">
    <w:name w:val="xl57"/>
    <w:basedOn w:val="Normal"/>
    <w:rsid w:val="00200174"/>
    <w:pPr>
      <w:pBdr>
        <w:bottom w:val="single" w:sz="12" w:space="0" w:color="FFFFFF"/>
        <w:right w:val="single" w:sz="12" w:space="0" w:color="FFFFFF"/>
      </w:pBdr>
      <w:shd w:val="clear" w:color="auto" w:fill="969696"/>
      <w:spacing w:before="100" w:beforeAutospacing="1" w:after="100" w:afterAutospacing="1"/>
      <w:jc w:val="center"/>
    </w:pPr>
    <w:rPr>
      <w:sz w:val="16"/>
      <w:szCs w:val="16"/>
    </w:rPr>
  </w:style>
  <w:style w:type="paragraph" w:customStyle="1" w:styleId="xl58">
    <w:name w:val="xl58"/>
    <w:basedOn w:val="Normal"/>
    <w:rsid w:val="00200174"/>
    <w:pPr>
      <w:pBdr>
        <w:bottom w:val="single" w:sz="12" w:space="0" w:color="FFFFFF"/>
        <w:right w:val="single" w:sz="12" w:space="0" w:color="FFFFFF"/>
      </w:pBdr>
      <w:shd w:val="clear" w:color="auto" w:fill="969696"/>
      <w:spacing w:before="100" w:beforeAutospacing="1" w:after="100" w:afterAutospacing="1"/>
    </w:pPr>
  </w:style>
  <w:style w:type="paragraph" w:customStyle="1" w:styleId="xl59">
    <w:name w:val="xl59"/>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0">
    <w:name w:val="xl60"/>
    <w:basedOn w:val="Normal"/>
    <w:rsid w:val="00200174"/>
    <w:pPr>
      <w:pBdr>
        <w:bottom w:val="single" w:sz="12" w:space="0" w:color="FFFFFF"/>
        <w:right w:val="single" w:sz="12" w:space="0" w:color="FFFFFF"/>
      </w:pBdr>
      <w:shd w:val="clear" w:color="auto" w:fill="969696"/>
      <w:spacing w:before="100" w:beforeAutospacing="1" w:after="100" w:afterAutospacing="1"/>
    </w:pPr>
  </w:style>
  <w:style w:type="paragraph" w:customStyle="1" w:styleId="xl61">
    <w:name w:val="xl61"/>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62">
    <w:name w:val="xl62"/>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63">
    <w:name w:val="xl63"/>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64">
    <w:name w:val="xl64"/>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5">
    <w:name w:val="xl65"/>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6">
    <w:name w:val="xl66"/>
    <w:basedOn w:val="Normal"/>
    <w:rsid w:val="00200174"/>
    <w:pPr>
      <w:pBdr>
        <w:bottom w:val="single" w:sz="12" w:space="0" w:color="FFFFFF"/>
        <w:right w:val="single" w:sz="12" w:space="0" w:color="FFFFFF"/>
      </w:pBdr>
      <w:shd w:val="clear" w:color="auto" w:fill="969696"/>
      <w:spacing w:before="100" w:beforeAutospacing="1" w:after="100" w:afterAutospacing="1"/>
    </w:pPr>
  </w:style>
  <w:style w:type="table" w:styleId="TableElegant">
    <w:name w:val="Table Elegant"/>
    <w:basedOn w:val="TableNormal"/>
    <w:rsid w:val="00B351FD"/>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paragraph" w:customStyle="1" w:styleId="num1">
    <w:name w:val="num1"/>
    <w:basedOn w:val="Normal"/>
    <w:rsid w:val="00F652AB"/>
    <w:pPr>
      <w:tabs>
        <w:tab w:val="left" w:pos="-720"/>
      </w:tabs>
      <w:suppressAutoHyphens/>
      <w:spacing w:line="360" w:lineRule="auto"/>
      <w:ind w:firstLine="360"/>
    </w:pPr>
    <w:rPr>
      <w:rFonts w:ascii="Palatino" w:hAnsi="Palatino"/>
      <w:sz w:val="26"/>
      <w:szCs w:val="20"/>
    </w:rPr>
  </w:style>
  <w:style w:type="paragraph" w:styleId="DocumentMap">
    <w:name w:val="Document Map"/>
    <w:basedOn w:val="Normal"/>
    <w:semiHidden/>
    <w:rsid w:val="00B008BF"/>
    <w:pPr>
      <w:shd w:val="clear" w:color="auto" w:fill="000080"/>
    </w:pPr>
    <w:rPr>
      <w:rFonts w:ascii="Tahoma" w:hAnsi="Tahoma" w:cs="Tahoma"/>
      <w:sz w:val="20"/>
      <w:szCs w:val="20"/>
    </w:rPr>
  </w:style>
  <w:style w:type="character" w:styleId="CommentReference">
    <w:name w:val="annotation reference"/>
    <w:semiHidden/>
    <w:rsid w:val="0042297B"/>
    <w:rPr>
      <w:sz w:val="16"/>
      <w:szCs w:val="16"/>
    </w:rPr>
  </w:style>
  <w:style w:type="paragraph" w:styleId="CommentText">
    <w:name w:val="annotation text"/>
    <w:basedOn w:val="Normal"/>
    <w:semiHidden/>
    <w:rsid w:val="0042297B"/>
    <w:rPr>
      <w:sz w:val="20"/>
      <w:szCs w:val="20"/>
    </w:rPr>
  </w:style>
  <w:style w:type="paragraph" w:styleId="CommentSubject">
    <w:name w:val="annotation subject"/>
    <w:basedOn w:val="CommentText"/>
    <w:next w:val="CommentText"/>
    <w:semiHidden/>
    <w:rsid w:val="0042297B"/>
    <w:rPr>
      <w:b/>
      <w:bCs/>
    </w:rPr>
  </w:style>
  <w:style w:type="paragraph" w:styleId="FootnoteText">
    <w:name w:val="footnote text"/>
    <w:basedOn w:val="Normal"/>
    <w:semiHidden/>
    <w:rsid w:val="007475AA"/>
    <w:rPr>
      <w:sz w:val="20"/>
      <w:szCs w:val="20"/>
    </w:rPr>
  </w:style>
  <w:style w:type="character" w:styleId="FootnoteReference">
    <w:name w:val="footnote reference"/>
    <w:semiHidden/>
    <w:rsid w:val="007475AA"/>
    <w:rPr>
      <w:vertAlign w:val="superscript"/>
    </w:rPr>
  </w:style>
  <w:style w:type="paragraph" w:customStyle="1" w:styleId="Reminders">
    <w:name w:val="Reminders"/>
    <w:basedOn w:val="Normal"/>
    <w:link w:val="RemindersChar"/>
    <w:rsid w:val="001C2942"/>
    <w:pPr>
      <w:spacing w:before="40" w:after="40"/>
    </w:pPr>
    <w:rPr>
      <w:rFonts w:ascii="Trebuchet MS" w:eastAsia="Calibri" w:hAnsi="Trebuchet MS"/>
      <w:i/>
      <w:color w:val="FF0000"/>
    </w:rPr>
  </w:style>
  <w:style w:type="paragraph" w:customStyle="1" w:styleId="Reminder">
    <w:name w:val="Reminder"/>
    <w:basedOn w:val="Reminders"/>
    <w:link w:val="ReminderChar"/>
    <w:rsid w:val="001C2942"/>
  </w:style>
  <w:style w:type="character" w:customStyle="1" w:styleId="RemindersChar">
    <w:name w:val="Reminders Char"/>
    <w:link w:val="Reminders"/>
    <w:locked/>
    <w:rsid w:val="001C2942"/>
    <w:rPr>
      <w:rFonts w:ascii="Trebuchet MS" w:eastAsia="Calibri" w:hAnsi="Trebuchet MS"/>
      <w:i/>
      <w:color w:val="FF0000"/>
      <w:sz w:val="24"/>
      <w:szCs w:val="24"/>
      <w:lang w:val="en-US" w:eastAsia="en-US" w:bidi="ar-SA"/>
    </w:rPr>
  </w:style>
  <w:style w:type="character" w:customStyle="1" w:styleId="ReminderChar">
    <w:name w:val="Reminder Char"/>
    <w:link w:val="Reminder"/>
    <w:locked/>
    <w:rsid w:val="001C2942"/>
    <w:rPr>
      <w:rFonts w:ascii="Trebuchet MS" w:eastAsia="Calibri" w:hAnsi="Trebuchet MS"/>
      <w:i/>
      <w:color w:val="FF0000"/>
      <w:sz w:val="24"/>
      <w:szCs w:val="24"/>
      <w:lang w:val="en-US" w:eastAsia="en-US" w:bidi="ar-SA"/>
    </w:rPr>
  </w:style>
  <w:style w:type="character" w:customStyle="1" w:styleId="CaptionChar">
    <w:name w:val="Caption Char"/>
    <w:link w:val="Caption"/>
    <w:locked/>
    <w:rsid w:val="001C2942"/>
    <w:rPr>
      <w:b/>
      <w:bCs/>
      <w:lang w:val="en-US" w:eastAsia="en-US" w:bidi="ar-SA"/>
    </w:rPr>
  </w:style>
  <w:style w:type="character" w:styleId="Strong">
    <w:name w:val="Strong"/>
    <w:aliases w:val=" Char Char"/>
    <w:link w:val="a"/>
    <w:qFormat/>
    <w:rsid w:val="00003527"/>
    <w:rPr>
      <w:rFonts w:ascii="Arial" w:hAnsi="Arial"/>
      <w:b/>
      <w:bCs/>
      <w:sz w:val="22"/>
    </w:rPr>
  </w:style>
  <w:style w:type="character" w:customStyle="1" w:styleId="a">
    <w:link w:val="Strong"/>
    <w:locked/>
    <w:rsid w:val="000E22C9"/>
    <w:rPr>
      <w:rFonts w:ascii="Arial" w:hAnsi="Arial"/>
      <w:b/>
      <w:color w:val="17365D"/>
      <w:spacing w:val="5"/>
      <w:kern w:val="28"/>
      <w:sz w:val="48"/>
      <w:szCs w:val="52"/>
      <w:lang w:eastAsia="ko-KR"/>
    </w:rPr>
  </w:style>
  <w:style w:type="character" w:customStyle="1" w:styleId="Heading1Char">
    <w:name w:val="Heading 1 Char"/>
    <w:link w:val="Heading1"/>
    <w:locked/>
    <w:rsid w:val="002F3610"/>
    <w:rPr>
      <w:rFonts w:ascii="Arial" w:hAnsi="Arial" w:cs="Arial"/>
      <w:b/>
      <w:bCs/>
      <w:kern w:val="32"/>
      <w:sz w:val="32"/>
      <w:szCs w:val="32"/>
      <w:lang w:val="en-US" w:eastAsia="en-US" w:bidi="ar-SA"/>
    </w:rPr>
  </w:style>
  <w:style w:type="character" w:customStyle="1" w:styleId="Strong1">
    <w:name w:val="Strong1"/>
    <w:qFormat/>
    <w:rsid w:val="00A55DD1"/>
    <w:rPr>
      <w:b/>
      <w:bCs/>
    </w:rPr>
  </w:style>
  <w:style w:type="character" w:customStyle="1" w:styleId="SubtitleChar">
    <w:name w:val="Subtitle Char"/>
    <w:rsid w:val="000E22C9"/>
    <w:rPr>
      <w:rFonts w:ascii="Arial" w:eastAsia="Times New Roman" w:hAnsi="Arial" w:cs="Times New Roman"/>
      <w:b/>
      <w:sz w:val="36"/>
      <w:szCs w:val="24"/>
    </w:rPr>
  </w:style>
  <w:style w:type="paragraph" w:styleId="TOCHeading">
    <w:name w:val="TOC Heading"/>
    <w:basedOn w:val="Heading1"/>
    <w:next w:val="Normal"/>
    <w:uiPriority w:val="39"/>
    <w:qFormat/>
    <w:rsid w:val="00FA47E6"/>
    <w:pPr>
      <w:keepLines/>
      <w:spacing w:before="480" w:after="0" w:line="276" w:lineRule="auto"/>
      <w:outlineLvl w:val="9"/>
    </w:pPr>
    <w:rPr>
      <w:rFonts w:ascii="Cambria" w:eastAsia="MS Gothic" w:hAnsi="Cambria" w:cs="Times New Roman"/>
      <w:color w:val="365F91"/>
      <w:kern w:val="0"/>
      <w:sz w:val="28"/>
      <w:szCs w:val="28"/>
      <w:lang w:eastAsia="ja-JP"/>
    </w:rPr>
  </w:style>
  <w:style w:type="table" w:customStyle="1" w:styleId="PGEWorkPaper">
    <w:name w:val="PG&amp;E Work Paper"/>
    <w:basedOn w:val="TableContemporary"/>
    <w:uiPriority w:val="99"/>
    <w:rsid w:val="009B1863"/>
    <w:pPr>
      <w:jc w:val="center"/>
    </w:pPr>
    <w:rPr>
      <w:rFonts w:ascii="Arial" w:hAnsi="Arial"/>
    </w:rPr>
    <w:tblPr>
      <w:tblStyleRowBandSize w:val="1"/>
      <w:tblInd w:w="0" w:type="dxa"/>
      <w:tblBorders>
        <w:top w:val="single" w:sz="18" w:space="0" w:color="FFFFFF"/>
        <w:left w:val="single" w:sz="18" w:space="0" w:color="FFFFFF"/>
        <w:bottom w:val="single" w:sz="18" w:space="0" w:color="FFFFFF"/>
        <w:right w:val="single" w:sz="18" w:space="0" w:color="FFFFFF"/>
        <w:insideH w:val="single" w:sz="18" w:space="0" w:color="FFFFFF"/>
        <w:insideV w:val="single" w:sz="18" w:space="0" w:color="FFFFFF"/>
      </w:tblBorders>
      <w:tblCellMar>
        <w:top w:w="0" w:type="dxa"/>
        <w:left w:w="108" w:type="dxa"/>
        <w:bottom w:w="0" w:type="dxa"/>
        <w:right w:w="108" w:type="dxa"/>
      </w:tblCellMar>
    </w:tblPr>
    <w:tcPr>
      <w:shd w:val="clear" w:color="auto" w:fill="CBCBCB"/>
      <w:vAlign w:val="bottom"/>
    </w:tcPr>
    <w:tblStylePr w:type="firstRow">
      <w:pPr>
        <w:keepNext w:val="0"/>
        <w:keepLines/>
        <w:widowControl/>
        <w:wordWrap/>
        <w:jc w:val="center"/>
      </w:pPr>
      <w:rPr>
        <w:rFonts w:ascii="Arial" w:hAnsi="Arial"/>
        <w:b/>
        <w:bCs/>
        <w:color w:val="F2F2F2"/>
        <w:position w:val="0"/>
      </w:rPr>
      <w:tblPr/>
      <w:tcPr>
        <w:tcBorders>
          <w:tl2br w:val="none" w:sz="0" w:space="0" w:color="auto"/>
          <w:tr2bl w:val="none" w:sz="0" w:space="0" w:color="auto"/>
        </w:tcBorders>
        <w:shd w:val="clear" w:color="auto" w:fill="262626"/>
        <w:vAlign w:val="bottom"/>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Revision">
    <w:name w:val="Revision"/>
    <w:hidden/>
    <w:uiPriority w:val="99"/>
    <w:semiHidden/>
    <w:rsid w:val="001E4C31"/>
    <w:rPr>
      <w:rFonts w:ascii="Arial" w:hAnsi="Arial"/>
      <w:sz w:val="22"/>
      <w:szCs w:val="24"/>
    </w:rPr>
  </w:style>
  <w:style w:type="character" w:customStyle="1" w:styleId="breadcrumbs">
    <w:name w:val="breadcrumbs"/>
    <w:rsid w:val="007B2E26"/>
  </w:style>
  <w:style w:type="character" w:styleId="Emphasis">
    <w:name w:val="Emphasis"/>
    <w:qFormat/>
    <w:rsid w:val="000038A3"/>
    <w:rPr>
      <w:i/>
      <w:iCs/>
    </w:rPr>
  </w:style>
  <w:style w:type="paragraph" w:styleId="ListParagraph">
    <w:name w:val="List Paragraph"/>
    <w:basedOn w:val="Normal"/>
    <w:uiPriority w:val="34"/>
    <w:qFormat/>
    <w:rsid w:val="0057157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caption" w:qFormat="1"/>
    <w:lsdException w:name="table of figures" w:uiPriority="99"/>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Normal">
    <w:name w:val="Normal"/>
    <w:qFormat/>
    <w:rsid w:val="000E22C9"/>
    <w:rPr>
      <w:rFonts w:ascii="Arial" w:hAnsi="Arial"/>
      <w:sz w:val="22"/>
      <w:szCs w:val="24"/>
    </w:rPr>
  </w:style>
  <w:style w:type="paragraph" w:styleId="Heading1">
    <w:name w:val="heading 1"/>
    <w:basedOn w:val="Normal"/>
    <w:next w:val="Normal"/>
    <w:link w:val="Heading1Char"/>
    <w:qFormat/>
    <w:rsid w:val="00E71EF1"/>
    <w:pPr>
      <w:keepNext/>
      <w:spacing w:before="240" w:after="60"/>
      <w:outlineLvl w:val="0"/>
    </w:pPr>
    <w:rPr>
      <w:rFonts w:cs="Arial"/>
      <w:b/>
      <w:bCs/>
      <w:kern w:val="32"/>
      <w:sz w:val="32"/>
      <w:szCs w:val="32"/>
    </w:rPr>
  </w:style>
  <w:style w:type="paragraph" w:styleId="Heading2">
    <w:name w:val="heading 2"/>
    <w:basedOn w:val="Normal"/>
    <w:next w:val="Normal"/>
    <w:qFormat/>
    <w:rsid w:val="00E71EF1"/>
    <w:pPr>
      <w:keepNext/>
      <w:spacing w:before="240" w:after="60"/>
      <w:outlineLvl w:val="1"/>
    </w:pPr>
    <w:rPr>
      <w:rFonts w:cs="Arial"/>
      <w:b/>
      <w:bCs/>
      <w:i/>
      <w:iCs/>
      <w:sz w:val="28"/>
      <w:szCs w:val="28"/>
    </w:rPr>
  </w:style>
  <w:style w:type="paragraph" w:styleId="Heading3">
    <w:name w:val="heading 3"/>
    <w:basedOn w:val="Normal"/>
    <w:next w:val="Normal"/>
    <w:qFormat/>
    <w:rsid w:val="003129E8"/>
    <w:pPr>
      <w:keepNext/>
      <w:spacing w:before="240" w:after="60"/>
      <w:outlineLvl w:val="2"/>
    </w:pPr>
    <w:rPr>
      <w:rFonts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uiPriority w:val="39"/>
    <w:rsid w:val="000966CC"/>
  </w:style>
  <w:style w:type="paragraph" w:styleId="TOC2">
    <w:name w:val="toc 2"/>
    <w:basedOn w:val="Normal"/>
    <w:next w:val="Normal"/>
    <w:autoRedefine/>
    <w:uiPriority w:val="39"/>
    <w:rsid w:val="000966CC"/>
    <w:pPr>
      <w:ind w:left="240"/>
    </w:pPr>
  </w:style>
  <w:style w:type="character" w:styleId="Hyperlink">
    <w:name w:val="Hyperlink"/>
    <w:uiPriority w:val="99"/>
    <w:rsid w:val="000966CC"/>
    <w:rPr>
      <w:color w:val="0000FF"/>
      <w:u w:val="single"/>
    </w:rPr>
  </w:style>
  <w:style w:type="paragraph" w:styleId="Footer">
    <w:name w:val="footer"/>
    <w:basedOn w:val="Normal"/>
    <w:rsid w:val="000966CC"/>
    <w:pPr>
      <w:tabs>
        <w:tab w:val="center" w:pos="4320"/>
        <w:tab w:val="right" w:pos="8640"/>
      </w:tabs>
    </w:pPr>
  </w:style>
  <w:style w:type="character" w:styleId="PageNumber">
    <w:name w:val="page number"/>
    <w:basedOn w:val="DefaultParagraphFont"/>
    <w:rsid w:val="000966CC"/>
  </w:style>
  <w:style w:type="paragraph" w:styleId="Header">
    <w:name w:val="header"/>
    <w:basedOn w:val="Normal"/>
    <w:rsid w:val="000966CC"/>
    <w:pPr>
      <w:tabs>
        <w:tab w:val="center" w:pos="4320"/>
        <w:tab w:val="right" w:pos="8640"/>
      </w:tabs>
    </w:pPr>
  </w:style>
  <w:style w:type="paragraph" w:styleId="TOC3">
    <w:name w:val="toc 3"/>
    <w:basedOn w:val="Normal"/>
    <w:next w:val="Normal"/>
    <w:autoRedefine/>
    <w:semiHidden/>
    <w:rsid w:val="00D33677"/>
    <w:pPr>
      <w:ind w:left="480"/>
    </w:pPr>
  </w:style>
  <w:style w:type="paragraph" w:styleId="EndnoteText">
    <w:name w:val="endnote text"/>
    <w:basedOn w:val="Normal"/>
    <w:semiHidden/>
    <w:rsid w:val="004551F3"/>
    <w:rPr>
      <w:sz w:val="20"/>
      <w:szCs w:val="20"/>
    </w:rPr>
  </w:style>
  <w:style w:type="character" w:styleId="EndnoteReference">
    <w:name w:val="endnote reference"/>
    <w:semiHidden/>
    <w:rsid w:val="004551F3"/>
    <w:rPr>
      <w:vertAlign w:val="superscript"/>
    </w:rPr>
  </w:style>
  <w:style w:type="paragraph" w:styleId="Index1">
    <w:name w:val="index 1"/>
    <w:basedOn w:val="Normal"/>
    <w:next w:val="Normal"/>
    <w:autoRedefine/>
    <w:semiHidden/>
    <w:rsid w:val="00F630A2"/>
    <w:pPr>
      <w:ind w:left="240" w:hanging="240"/>
    </w:pPr>
  </w:style>
  <w:style w:type="table" w:styleId="TableGrid">
    <w:name w:val="Table Grid"/>
    <w:basedOn w:val="TableNormal"/>
    <w:rsid w:val="002154B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Contemporary">
    <w:name w:val="Table Contemporary"/>
    <w:basedOn w:val="TableNormal"/>
    <w:rsid w:val="000571F6"/>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BalloonText">
    <w:name w:val="Balloon Text"/>
    <w:basedOn w:val="Normal"/>
    <w:semiHidden/>
    <w:rsid w:val="00B24A6F"/>
    <w:rPr>
      <w:rFonts w:ascii="Tahoma" w:hAnsi="Tahoma" w:cs="Tahoma"/>
      <w:sz w:val="16"/>
      <w:szCs w:val="16"/>
    </w:rPr>
  </w:style>
  <w:style w:type="paragraph" w:styleId="Caption">
    <w:name w:val="caption"/>
    <w:basedOn w:val="Normal"/>
    <w:next w:val="Normal"/>
    <w:link w:val="CaptionChar"/>
    <w:qFormat/>
    <w:rsid w:val="00A7007B"/>
    <w:rPr>
      <w:b/>
      <w:bCs/>
      <w:sz w:val="20"/>
      <w:szCs w:val="20"/>
    </w:rPr>
  </w:style>
  <w:style w:type="paragraph" w:styleId="TableofFigures">
    <w:name w:val="table of figures"/>
    <w:basedOn w:val="Normal"/>
    <w:next w:val="Normal"/>
    <w:uiPriority w:val="99"/>
    <w:rsid w:val="0054599C"/>
  </w:style>
  <w:style w:type="paragraph" w:styleId="NormalWeb">
    <w:name w:val="Normal (Web)"/>
    <w:basedOn w:val="Normal"/>
    <w:rsid w:val="00D73550"/>
    <w:pPr>
      <w:spacing w:before="100" w:beforeAutospacing="1" w:after="100" w:afterAutospacing="1"/>
    </w:pPr>
  </w:style>
  <w:style w:type="character" w:styleId="FollowedHyperlink">
    <w:name w:val="FollowedHyperlink"/>
    <w:rsid w:val="00EA4E02"/>
    <w:rPr>
      <w:color w:val="800080"/>
      <w:u w:val="single"/>
    </w:rPr>
  </w:style>
  <w:style w:type="paragraph" w:customStyle="1" w:styleId="xl27">
    <w:name w:val="xl27"/>
    <w:basedOn w:val="Normal"/>
    <w:rsid w:val="00200174"/>
    <w:pPr>
      <w:pBdr>
        <w:bottom w:val="single" w:sz="12" w:space="0" w:color="FFFFFF"/>
        <w:right w:val="single" w:sz="12" w:space="0" w:color="FFFFFF"/>
      </w:pBdr>
      <w:shd w:val="pct75" w:color="000000" w:fill="333333"/>
      <w:spacing w:before="100" w:beforeAutospacing="1" w:after="100" w:afterAutospacing="1"/>
      <w:jc w:val="center"/>
    </w:pPr>
    <w:rPr>
      <w:b/>
      <w:bCs/>
      <w:color w:val="FFFFFF"/>
      <w:sz w:val="16"/>
      <w:szCs w:val="16"/>
    </w:rPr>
  </w:style>
  <w:style w:type="paragraph" w:customStyle="1" w:styleId="xl28">
    <w:name w:val="xl28"/>
    <w:basedOn w:val="Normal"/>
    <w:rsid w:val="00200174"/>
    <w:pPr>
      <w:pBdr>
        <w:bottom w:val="single" w:sz="12" w:space="0" w:color="FFFFFF"/>
        <w:right w:val="single" w:sz="12" w:space="0" w:color="FFFFFF"/>
      </w:pBdr>
      <w:spacing w:before="100" w:beforeAutospacing="1" w:after="100" w:afterAutospacing="1"/>
    </w:pPr>
    <w:rPr>
      <w:b/>
      <w:bCs/>
    </w:rPr>
  </w:style>
  <w:style w:type="paragraph" w:customStyle="1" w:styleId="xl29">
    <w:name w:val="xl29"/>
    <w:basedOn w:val="Normal"/>
    <w:rsid w:val="00200174"/>
    <w:pPr>
      <w:pBdr>
        <w:bottom w:val="single" w:sz="12" w:space="0" w:color="FFFFFF"/>
        <w:right w:val="single" w:sz="12" w:space="0" w:color="FFFFFF"/>
      </w:pBdr>
      <w:shd w:val="clear" w:color="auto" w:fill="FFCC99"/>
      <w:spacing w:before="100" w:beforeAutospacing="1" w:after="100" w:afterAutospacing="1"/>
    </w:pPr>
    <w:rPr>
      <w:b/>
      <w:bCs/>
    </w:rPr>
  </w:style>
  <w:style w:type="paragraph" w:customStyle="1" w:styleId="xl30">
    <w:name w:val="xl30"/>
    <w:basedOn w:val="Normal"/>
    <w:rsid w:val="00200174"/>
    <w:pPr>
      <w:pBdr>
        <w:bottom w:val="single" w:sz="12" w:space="0" w:color="FFFFFF"/>
        <w:right w:val="single" w:sz="12" w:space="0" w:color="FFFFFF"/>
      </w:pBdr>
      <w:shd w:val="clear" w:color="auto" w:fill="FFFF99"/>
      <w:spacing w:before="100" w:beforeAutospacing="1" w:after="100" w:afterAutospacing="1"/>
    </w:pPr>
    <w:rPr>
      <w:b/>
      <w:bCs/>
    </w:rPr>
  </w:style>
  <w:style w:type="paragraph" w:customStyle="1" w:styleId="xl31">
    <w:name w:val="xl31"/>
    <w:basedOn w:val="Normal"/>
    <w:rsid w:val="00200174"/>
    <w:pPr>
      <w:pBdr>
        <w:bottom w:val="single" w:sz="12" w:space="0" w:color="FFFFFF"/>
        <w:right w:val="single" w:sz="12" w:space="0" w:color="FFFFFF"/>
      </w:pBdr>
      <w:shd w:val="clear" w:color="auto" w:fill="CCFFCC"/>
      <w:spacing w:before="100" w:beforeAutospacing="1" w:after="100" w:afterAutospacing="1"/>
    </w:pPr>
    <w:rPr>
      <w:b/>
      <w:bCs/>
    </w:rPr>
  </w:style>
  <w:style w:type="paragraph" w:customStyle="1" w:styleId="xl32">
    <w:name w:val="xl32"/>
    <w:basedOn w:val="Normal"/>
    <w:rsid w:val="00200174"/>
    <w:pPr>
      <w:pBdr>
        <w:bottom w:val="single" w:sz="12" w:space="0" w:color="FFFFFF"/>
        <w:right w:val="single" w:sz="12" w:space="0" w:color="FFFFFF"/>
      </w:pBdr>
      <w:shd w:val="clear" w:color="auto" w:fill="CCFFFF"/>
      <w:spacing w:before="100" w:beforeAutospacing="1" w:after="100" w:afterAutospacing="1"/>
    </w:pPr>
    <w:rPr>
      <w:b/>
      <w:bCs/>
    </w:rPr>
  </w:style>
  <w:style w:type="paragraph" w:customStyle="1" w:styleId="xl33">
    <w:name w:val="xl33"/>
    <w:basedOn w:val="Normal"/>
    <w:rsid w:val="00200174"/>
    <w:pPr>
      <w:pBdr>
        <w:bottom w:val="single" w:sz="12" w:space="0" w:color="FFFFFF"/>
        <w:right w:val="single" w:sz="12" w:space="0" w:color="FFFFFF"/>
      </w:pBdr>
      <w:shd w:val="clear" w:color="auto" w:fill="99CCFF"/>
      <w:spacing w:before="100" w:beforeAutospacing="1" w:after="100" w:afterAutospacing="1"/>
    </w:pPr>
    <w:rPr>
      <w:b/>
      <w:bCs/>
    </w:rPr>
  </w:style>
  <w:style w:type="paragraph" w:customStyle="1" w:styleId="xl34">
    <w:name w:val="xl34"/>
    <w:basedOn w:val="Normal"/>
    <w:rsid w:val="00200174"/>
    <w:pPr>
      <w:pBdr>
        <w:bottom w:val="single" w:sz="12" w:space="0" w:color="FFFFFF"/>
        <w:right w:val="single" w:sz="12" w:space="0" w:color="FFFFFF"/>
      </w:pBdr>
      <w:shd w:val="clear" w:color="auto" w:fill="CC99FF"/>
      <w:spacing w:before="100" w:beforeAutospacing="1" w:after="100" w:afterAutospacing="1"/>
    </w:pPr>
    <w:rPr>
      <w:b/>
      <w:bCs/>
    </w:rPr>
  </w:style>
  <w:style w:type="paragraph" w:customStyle="1" w:styleId="xl35">
    <w:name w:val="xl35"/>
    <w:basedOn w:val="Normal"/>
    <w:rsid w:val="00200174"/>
    <w:pPr>
      <w:pBdr>
        <w:bottom w:val="single" w:sz="12" w:space="0" w:color="FFFFFF"/>
        <w:right w:val="single" w:sz="12" w:space="0" w:color="FFFFFF"/>
      </w:pBdr>
      <w:shd w:val="clear" w:color="auto" w:fill="00CCFF"/>
      <w:spacing w:before="100" w:beforeAutospacing="1" w:after="100" w:afterAutospacing="1"/>
    </w:pPr>
    <w:rPr>
      <w:b/>
      <w:bCs/>
    </w:rPr>
  </w:style>
  <w:style w:type="paragraph" w:customStyle="1" w:styleId="xl36">
    <w:name w:val="xl36"/>
    <w:basedOn w:val="Normal"/>
    <w:rsid w:val="00200174"/>
    <w:pPr>
      <w:pBdr>
        <w:bottom w:val="single" w:sz="12" w:space="0" w:color="FFFFFF"/>
        <w:right w:val="single" w:sz="12" w:space="0" w:color="FFFFFF"/>
      </w:pBdr>
      <w:shd w:val="clear" w:color="auto" w:fill="800080"/>
      <w:spacing w:before="100" w:beforeAutospacing="1" w:after="100" w:afterAutospacing="1"/>
    </w:pPr>
    <w:rPr>
      <w:b/>
      <w:bCs/>
    </w:rPr>
  </w:style>
  <w:style w:type="paragraph" w:customStyle="1" w:styleId="xl37">
    <w:name w:val="xl37"/>
    <w:basedOn w:val="Normal"/>
    <w:rsid w:val="00200174"/>
    <w:pPr>
      <w:pBdr>
        <w:bottom w:val="single" w:sz="12" w:space="0" w:color="FFFFFF"/>
        <w:right w:val="single" w:sz="12" w:space="0" w:color="FFFFFF"/>
      </w:pBdr>
      <w:shd w:val="clear" w:color="auto" w:fill="FF00FF"/>
      <w:spacing w:before="100" w:beforeAutospacing="1" w:after="100" w:afterAutospacing="1"/>
    </w:pPr>
    <w:rPr>
      <w:b/>
      <w:bCs/>
    </w:rPr>
  </w:style>
  <w:style w:type="paragraph" w:customStyle="1" w:styleId="xl38">
    <w:name w:val="xl38"/>
    <w:basedOn w:val="Normal"/>
    <w:rsid w:val="00200174"/>
    <w:pPr>
      <w:pBdr>
        <w:bottom w:val="single" w:sz="12" w:space="0" w:color="FFFFFF"/>
        <w:right w:val="single" w:sz="12" w:space="0" w:color="FFFFFF"/>
      </w:pBdr>
      <w:shd w:val="clear" w:color="auto" w:fill="FFCC00"/>
      <w:spacing w:before="100" w:beforeAutospacing="1" w:after="100" w:afterAutospacing="1"/>
    </w:pPr>
    <w:rPr>
      <w:b/>
      <w:bCs/>
    </w:rPr>
  </w:style>
  <w:style w:type="paragraph" w:customStyle="1" w:styleId="xl39">
    <w:name w:val="xl39"/>
    <w:basedOn w:val="Normal"/>
    <w:rsid w:val="00200174"/>
    <w:pPr>
      <w:pBdr>
        <w:bottom w:val="single" w:sz="12" w:space="0" w:color="FFFFFF"/>
        <w:right w:val="single" w:sz="12" w:space="0" w:color="FFFFFF"/>
      </w:pBdr>
      <w:shd w:val="clear" w:color="auto" w:fill="FFFF00"/>
      <w:spacing w:before="100" w:beforeAutospacing="1" w:after="100" w:afterAutospacing="1"/>
    </w:pPr>
    <w:rPr>
      <w:b/>
      <w:bCs/>
    </w:rPr>
  </w:style>
  <w:style w:type="paragraph" w:customStyle="1" w:styleId="xl40">
    <w:name w:val="xl40"/>
    <w:basedOn w:val="Normal"/>
    <w:rsid w:val="00200174"/>
    <w:pPr>
      <w:pBdr>
        <w:bottom w:val="single" w:sz="12" w:space="0" w:color="FFFFFF"/>
        <w:right w:val="single" w:sz="12" w:space="0" w:color="FFFFFF"/>
      </w:pBdr>
      <w:shd w:val="clear" w:color="auto" w:fill="00FF00"/>
      <w:spacing w:before="100" w:beforeAutospacing="1" w:after="100" w:afterAutospacing="1"/>
    </w:pPr>
    <w:rPr>
      <w:b/>
      <w:bCs/>
    </w:rPr>
  </w:style>
  <w:style w:type="paragraph" w:customStyle="1" w:styleId="xl41">
    <w:name w:val="xl41"/>
    <w:basedOn w:val="Normal"/>
    <w:rsid w:val="00200174"/>
    <w:pPr>
      <w:pBdr>
        <w:bottom w:val="single" w:sz="12" w:space="0" w:color="FFFFFF"/>
        <w:right w:val="single" w:sz="12" w:space="0" w:color="FFFFFF"/>
      </w:pBdr>
      <w:shd w:val="clear" w:color="auto" w:fill="00FFFF"/>
      <w:spacing w:before="100" w:beforeAutospacing="1" w:after="100" w:afterAutospacing="1"/>
    </w:pPr>
    <w:rPr>
      <w:b/>
      <w:bCs/>
    </w:rPr>
  </w:style>
  <w:style w:type="paragraph" w:customStyle="1" w:styleId="xl42">
    <w:name w:val="xl42"/>
    <w:basedOn w:val="Normal"/>
    <w:rsid w:val="00200174"/>
    <w:pPr>
      <w:pBdr>
        <w:bottom w:val="single" w:sz="12" w:space="0" w:color="FFFFFF"/>
        <w:right w:val="single" w:sz="12" w:space="0" w:color="FFFFFF"/>
      </w:pBdr>
      <w:shd w:val="clear" w:color="auto" w:fill="993366"/>
      <w:spacing w:before="100" w:beforeAutospacing="1" w:after="100" w:afterAutospacing="1"/>
    </w:pPr>
    <w:rPr>
      <w:b/>
      <w:bCs/>
    </w:rPr>
  </w:style>
  <w:style w:type="paragraph" w:customStyle="1" w:styleId="xl43">
    <w:name w:val="xl43"/>
    <w:basedOn w:val="Normal"/>
    <w:rsid w:val="00200174"/>
    <w:pPr>
      <w:pBdr>
        <w:bottom w:val="single" w:sz="12" w:space="0" w:color="FFFFFF"/>
        <w:right w:val="single" w:sz="12" w:space="0" w:color="FFFFFF"/>
      </w:pBdr>
      <w:shd w:val="clear" w:color="auto" w:fill="FF6600"/>
      <w:spacing w:before="100" w:beforeAutospacing="1" w:after="100" w:afterAutospacing="1"/>
    </w:pPr>
    <w:rPr>
      <w:b/>
      <w:bCs/>
    </w:rPr>
  </w:style>
  <w:style w:type="paragraph" w:customStyle="1" w:styleId="xl44">
    <w:name w:val="xl44"/>
    <w:basedOn w:val="Normal"/>
    <w:rsid w:val="00200174"/>
    <w:pPr>
      <w:pBdr>
        <w:bottom w:val="single" w:sz="12" w:space="0" w:color="FFFFFF"/>
        <w:right w:val="single" w:sz="12" w:space="0" w:color="FFFFFF"/>
      </w:pBdr>
      <w:shd w:val="clear" w:color="auto" w:fill="FF99CC"/>
      <w:spacing w:before="100" w:beforeAutospacing="1" w:after="100" w:afterAutospacing="1"/>
    </w:pPr>
    <w:rPr>
      <w:b/>
      <w:bCs/>
    </w:rPr>
  </w:style>
  <w:style w:type="paragraph" w:customStyle="1" w:styleId="xl45">
    <w:name w:val="xl45"/>
    <w:basedOn w:val="Normal"/>
    <w:rsid w:val="00200174"/>
    <w:pPr>
      <w:pBdr>
        <w:bottom w:val="single" w:sz="12" w:space="0" w:color="FFFFFF"/>
        <w:right w:val="single" w:sz="12" w:space="0" w:color="FFFFFF"/>
      </w:pBdr>
      <w:shd w:val="clear" w:color="auto" w:fill="3366FF"/>
      <w:spacing w:before="100" w:beforeAutospacing="1" w:after="100" w:afterAutospacing="1"/>
    </w:pPr>
    <w:rPr>
      <w:b/>
      <w:bCs/>
    </w:rPr>
  </w:style>
  <w:style w:type="paragraph" w:customStyle="1" w:styleId="xl46">
    <w:name w:val="xl46"/>
    <w:basedOn w:val="Normal"/>
    <w:rsid w:val="00200174"/>
    <w:pPr>
      <w:pBdr>
        <w:bottom w:val="single" w:sz="12" w:space="0" w:color="FFFFFF"/>
        <w:right w:val="single" w:sz="12" w:space="0" w:color="FFFFFF"/>
      </w:pBdr>
      <w:shd w:val="clear" w:color="auto" w:fill="808000"/>
      <w:spacing w:before="100" w:beforeAutospacing="1" w:after="100" w:afterAutospacing="1"/>
    </w:pPr>
    <w:rPr>
      <w:b/>
      <w:bCs/>
    </w:rPr>
  </w:style>
  <w:style w:type="paragraph" w:customStyle="1" w:styleId="xl47">
    <w:name w:val="xl47"/>
    <w:basedOn w:val="Normal"/>
    <w:rsid w:val="00200174"/>
    <w:pPr>
      <w:pBdr>
        <w:bottom w:val="single" w:sz="12" w:space="0" w:color="FFFFFF"/>
        <w:right w:val="single" w:sz="12" w:space="0" w:color="FFFFFF"/>
      </w:pBdr>
      <w:shd w:val="clear" w:color="auto" w:fill="008000"/>
      <w:spacing w:before="100" w:beforeAutospacing="1" w:after="100" w:afterAutospacing="1"/>
    </w:pPr>
    <w:rPr>
      <w:b/>
      <w:bCs/>
    </w:rPr>
  </w:style>
  <w:style w:type="paragraph" w:customStyle="1" w:styleId="xl48">
    <w:name w:val="xl48"/>
    <w:basedOn w:val="Normal"/>
    <w:rsid w:val="00200174"/>
    <w:pPr>
      <w:pBdr>
        <w:bottom w:val="single" w:sz="12" w:space="0" w:color="FFFFFF"/>
        <w:right w:val="single" w:sz="12" w:space="0" w:color="FFFFFF"/>
      </w:pBdr>
      <w:shd w:val="clear" w:color="auto" w:fill="008080"/>
      <w:spacing w:before="100" w:beforeAutospacing="1" w:after="100" w:afterAutospacing="1"/>
    </w:pPr>
    <w:rPr>
      <w:b/>
      <w:bCs/>
    </w:rPr>
  </w:style>
  <w:style w:type="paragraph" w:customStyle="1" w:styleId="xl49">
    <w:name w:val="xl49"/>
    <w:basedOn w:val="Normal"/>
    <w:rsid w:val="00200174"/>
    <w:pPr>
      <w:pBdr>
        <w:bottom w:val="single" w:sz="12" w:space="0" w:color="FFFFFF"/>
        <w:right w:val="single" w:sz="12" w:space="0" w:color="FFFFFF"/>
      </w:pBdr>
      <w:shd w:val="clear" w:color="auto" w:fill="0000FF"/>
      <w:spacing w:before="100" w:beforeAutospacing="1" w:after="100" w:afterAutospacing="1"/>
    </w:pPr>
    <w:rPr>
      <w:b/>
      <w:bCs/>
    </w:rPr>
  </w:style>
  <w:style w:type="paragraph" w:customStyle="1" w:styleId="xl50">
    <w:name w:val="xl50"/>
    <w:basedOn w:val="Normal"/>
    <w:rsid w:val="00200174"/>
    <w:pPr>
      <w:pBdr>
        <w:bottom w:val="single" w:sz="12" w:space="0" w:color="FFFFFF"/>
        <w:right w:val="single" w:sz="12" w:space="0" w:color="FFFFFF"/>
      </w:pBdr>
      <w:shd w:val="clear" w:color="auto" w:fill="666699"/>
      <w:spacing w:before="100" w:beforeAutospacing="1" w:after="100" w:afterAutospacing="1"/>
    </w:pPr>
    <w:rPr>
      <w:b/>
      <w:bCs/>
    </w:rPr>
  </w:style>
  <w:style w:type="paragraph" w:customStyle="1" w:styleId="xl51">
    <w:name w:val="xl51"/>
    <w:basedOn w:val="Normal"/>
    <w:rsid w:val="00200174"/>
    <w:pPr>
      <w:pBdr>
        <w:bottom w:val="single" w:sz="12" w:space="0" w:color="FFFFFF"/>
        <w:right w:val="single" w:sz="12" w:space="0" w:color="FFFFFF"/>
      </w:pBdr>
      <w:shd w:val="clear" w:color="auto" w:fill="FF0000"/>
      <w:spacing w:before="100" w:beforeAutospacing="1" w:after="100" w:afterAutospacing="1"/>
    </w:pPr>
    <w:rPr>
      <w:b/>
      <w:bCs/>
    </w:rPr>
  </w:style>
  <w:style w:type="paragraph" w:customStyle="1" w:styleId="xl52">
    <w:name w:val="xl52"/>
    <w:basedOn w:val="Normal"/>
    <w:rsid w:val="00200174"/>
    <w:pPr>
      <w:pBdr>
        <w:bottom w:val="single" w:sz="12" w:space="0" w:color="FFFFFF"/>
        <w:right w:val="single" w:sz="12" w:space="0" w:color="FFFFFF"/>
      </w:pBdr>
      <w:shd w:val="clear" w:color="auto" w:fill="FF9900"/>
      <w:spacing w:before="100" w:beforeAutospacing="1" w:after="100" w:afterAutospacing="1"/>
    </w:pPr>
    <w:rPr>
      <w:b/>
      <w:bCs/>
    </w:rPr>
  </w:style>
  <w:style w:type="paragraph" w:customStyle="1" w:styleId="xl53">
    <w:name w:val="xl53"/>
    <w:basedOn w:val="Normal"/>
    <w:rsid w:val="00200174"/>
    <w:pPr>
      <w:pBdr>
        <w:bottom w:val="single" w:sz="12" w:space="0" w:color="FFFFFF"/>
        <w:right w:val="single" w:sz="12" w:space="0" w:color="FFFFFF"/>
      </w:pBdr>
      <w:shd w:val="clear" w:color="auto" w:fill="C0C0C0"/>
      <w:spacing w:before="100" w:beforeAutospacing="1" w:after="100" w:afterAutospacing="1"/>
      <w:jc w:val="center"/>
    </w:pPr>
    <w:rPr>
      <w:sz w:val="16"/>
      <w:szCs w:val="16"/>
    </w:rPr>
  </w:style>
  <w:style w:type="paragraph" w:customStyle="1" w:styleId="xl54">
    <w:name w:val="xl54"/>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55">
    <w:name w:val="xl55"/>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56">
    <w:name w:val="xl56"/>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57">
    <w:name w:val="xl57"/>
    <w:basedOn w:val="Normal"/>
    <w:rsid w:val="00200174"/>
    <w:pPr>
      <w:pBdr>
        <w:bottom w:val="single" w:sz="12" w:space="0" w:color="FFFFFF"/>
        <w:right w:val="single" w:sz="12" w:space="0" w:color="FFFFFF"/>
      </w:pBdr>
      <w:shd w:val="clear" w:color="auto" w:fill="969696"/>
      <w:spacing w:before="100" w:beforeAutospacing="1" w:after="100" w:afterAutospacing="1"/>
      <w:jc w:val="center"/>
    </w:pPr>
    <w:rPr>
      <w:sz w:val="16"/>
      <w:szCs w:val="16"/>
    </w:rPr>
  </w:style>
  <w:style w:type="paragraph" w:customStyle="1" w:styleId="xl58">
    <w:name w:val="xl58"/>
    <w:basedOn w:val="Normal"/>
    <w:rsid w:val="00200174"/>
    <w:pPr>
      <w:pBdr>
        <w:bottom w:val="single" w:sz="12" w:space="0" w:color="FFFFFF"/>
        <w:right w:val="single" w:sz="12" w:space="0" w:color="FFFFFF"/>
      </w:pBdr>
      <w:shd w:val="clear" w:color="auto" w:fill="969696"/>
      <w:spacing w:before="100" w:beforeAutospacing="1" w:after="100" w:afterAutospacing="1"/>
    </w:pPr>
  </w:style>
  <w:style w:type="paragraph" w:customStyle="1" w:styleId="xl59">
    <w:name w:val="xl59"/>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0">
    <w:name w:val="xl60"/>
    <w:basedOn w:val="Normal"/>
    <w:rsid w:val="00200174"/>
    <w:pPr>
      <w:pBdr>
        <w:bottom w:val="single" w:sz="12" w:space="0" w:color="FFFFFF"/>
        <w:right w:val="single" w:sz="12" w:space="0" w:color="FFFFFF"/>
      </w:pBdr>
      <w:shd w:val="clear" w:color="auto" w:fill="969696"/>
      <w:spacing w:before="100" w:beforeAutospacing="1" w:after="100" w:afterAutospacing="1"/>
    </w:pPr>
  </w:style>
  <w:style w:type="paragraph" w:customStyle="1" w:styleId="xl61">
    <w:name w:val="xl61"/>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62">
    <w:name w:val="xl62"/>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63">
    <w:name w:val="xl63"/>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64">
    <w:name w:val="xl64"/>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5">
    <w:name w:val="xl65"/>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6">
    <w:name w:val="xl66"/>
    <w:basedOn w:val="Normal"/>
    <w:rsid w:val="00200174"/>
    <w:pPr>
      <w:pBdr>
        <w:bottom w:val="single" w:sz="12" w:space="0" w:color="FFFFFF"/>
        <w:right w:val="single" w:sz="12" w:space="0" w:color="FFFFFF"/>
      </w:pBdr>
      <w:shd w:val="clear" w:color="auto" w:fill="969696"/>
      <w:spacing w:before="100" w:beforeAutospacing="1" w:after="100" w:afterAutospacing="1"/>
    </w:pPr>
  </w:style>
  <w:style w:type="table" w:styleId="TableElegant">
    <w:name w:val="Table Elegant"/>
    <w:basedOn w:val="TableNormal"/>
    <w:rsid w:val="00B351FD"/>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paragraph" w:customStyle="1" w:styleId="num1">
    <w:name w:val="num1"/>
    <w:basedOn w:val="Normal"/>
    <w:rsid w:val="00F652AB"/>
    <w:pPr>
      <w:tabs>
        <w:tab w:val="left" w:pos="-720"/>
      </w:tabs>
      <w:suppressAutoHyphens/>
      <w:spacing w:line="360" w:lineRule="auto"/>
      <w:ind w:firstLine="360"/>
    </w:pPr>
    <w:rPr>
      <w:rFonts w:ascii="Palatino" w:hAnsi="Palatino"/>
      <w:sz w:val="26"/>
      <w:szCs w:val="20"/>
    </w:rPr>
  </w:style>
  <w:style w:type="paragraph" w:styleId="DocumentMap">
    <w:name w:val="Document Map"/>
    <w:basedOn w:val="Normal"/>
    <w:semiHidden/>
    <w:rsid w:val="00B008BF"/>
    <w:pPr>
      <w:shd w:val="clear" w:color="auto" w:fill="000080"/>
    </w:pPr>
    <w:rPr>
      <w:rFonts w:ascii="Tahoma" w:hAnsi="Tahoma" w:cs="Tahoma"/>
      <w:sz w:val="20"/>
      <w:szCs w:val="20"/>
    </w:rPr>
  </w:style>
  <w:style w:type="character" w:styleId="CommentReference">
    <w:name w:val="annotation reference"/>
    <w:semiHidden/>
    <w:rsid w:val="0042297B"/>
    <w:rPr>
      <w:sz w:val="16"/>
      <w:szCs w:val="16"/>
    </w:rPr>
  </w:style>
  <w:style w:type="paragraph" w:styleId="CommentText">
    <w:name w:val="annotation text"/>
    <w:basedOn w:val="Normal"/>
    <w:semiHidden/>
    <w:rsid w:val="0042297B"/>
    <w:rPr>
      <w:sz w:val="20"/>
      <w:szCs w:val="20"/>
    </w:rPr>
  </w:style>
  <w:style w:type="paragraph" w:styleId="CommentSubject">
    <w:name w:val="annotation subject"/>
    <w:basedOn w:val="CommentText"/>
    <w:next w:val="CommentText"/>
    <w:semiHidden/>
    <w:rsid w:val="0042297B"/>
    <w:rPr>
      <w:b/>
      <w:bCs/>
    </w:rPr>
  </w:style>
  <w:style w:type="paragraph" w:styleId="FootnoteText">
    <w:name w:val="footnote text"/>
    <w:basedOn w:val="Normal"/>
    <w:semiHidden/>
    <w:rsid w:val="007475AA"/>
    <w:rPr>
      <w:sz w:val="20"/>
      <w:szCs w:val="20"/>
    </w:rPr>
  </w:style>
  <w:style w:type="character" w:styleId="FootnoteReference">
    <w:name w:val="footnote reference"/>
    <w:semiHidden/>
    <w:rsid w:val="007475AA"/>
    <w:rPr>
      <w:vertAlign w:val="superscript"/>
    </w:rPr>
  </w:style>
  <w:style w:type="paragraph" w:customStyle="1" w:styleId="Reminders">
    <w:name w:val="Reminders"/>
    <w:basedOn w:val="Normal"/>
    <w:link w:val="RemindersChar"/>
    <w:rsid w:val="001C2942"/>
    <w:pPr>
      <w:spacing w:before="40" w:after="40"/>
    </w:pPr>
    <w:rPr>
      <w:rFonts w:ascii="Trebuchet MS" w:eastAsia="Calibri" w:hAnsi="Trebuchet MS"/>
      <w:i/>
      <w:color w:val="FF0000"/>
    </w:rPr>
  </w:style>
  <w:style w:type="paragraph" w:customStyle="1" w:styleId="Reminder">
    <w:name w:val="Reminder"/>
    <w:basedOn w:val="Reminders"/>
    <w:link w:val="ReminderChar"/>
    <w:rsid w:val="001C2942"/>
  </w:style>
  <w:style w:type="character" w:customStyle="1" w:styleId="RemindersChar">
    <w:name w:val="Reminders Char"/>
    <w:link w:val="Reminders"/>
    <w:locked/>
    <w:rsid w:val="001C2942"/>
    <w:rPr>
      <w:rFonts w:ascii="Trebuchet MS" w:eastAsia="Calibri" w:hAnsi="Trebuchet MS"/>
      <w:i/>
      <w:color w:val="FF0000"/>
      <w:sz w:val="24"/>
      <w:szCs w:val="24"/>
      <w:lang w:val="en-US" w:eastAsia="en-US" w:bidi="ar-SA"/>
    </w:rPr>
  </w:style>
  <w:style w:type="character" w:customStyle="1" w:styleId="ReminderChar">
    <w:name w:val="Reminder Char"/>
    <w:link w:val="Reminder"/>
    <w:locked/>
    <w:rsid w:val="001C2942"/>
    <w:rPr>
      <w:rFonts w:ascii="Trebuchet MS" w:eastAsia="Calibri" w:hAnsi="Trebuchet MS"/>
      <w:i/>
      <w:color w:val="FF0000"/>
      <w:sz w:val="24"/>
      <w:szCs w:val="24"/>
      <w:lang w:val="en-US" w:eastAsia="en-US" w:bidi="ar-SA"/>
    </w:rPr>
  </w:style>
  <w:style w:type="character" w:customStyle="1" w:styleId="CaptionChar">
    <w:name w:val="Caption Char"/>
    <w:link w:val="Caption"/>
    <w:locked/>
    <w:rsid w:val="001C2942"/>
    <w:rPr>
      <w:b/>
      <w:bCs/>
      <w:lang w:val="en-US" w:eastAsia="en-US" w:bidi="ar-SA"/>
    </w:rPr>
  </w:style>
  <w:style w:type="character" w:styleId="Strong">
    <w:name w:val="Strong"/>
    <w:aliases w:val=" Char Char"/>
    <w:link w:val="a"/>
    <w:qFormat/>
    <w:rsid w:val="00003527"/>
    <w:rPr>
      <w:rFonts w:ascii="Arial" w:hAnsi="Arial"/>
      <w:b/>
      <w:bCs/>
      <w:sz w:val="22"/>
    </w:rPr>
  </w:style>
  <w:style w:type="character" w:customStyle="1" w:styleId="a">
    <w:link w:val="Strong"/>
    <w:locked/>
    <w:rsid w:val="000E22C9"/>
    <w:rPr>
      <w:rFonts w:ascii="Arial" w:hAnsi="Arial"/>
      <w:b/>
      <w:color w:val="17365D"/>
      <w:spacing w:val="5"/>
      <w:kern w:val="28"/>
      <w:sz w:val="48"/>
      <w:szCs w:val="52"/>
      <w:lang w:eastAsia="ko-KR"/>
    </w:rPr>
  </w:style>
  <w:style w:type="character" w:customStyle="1" w:styleId="Heading1Char">
    <w:name w:val="Heading 1 Char"/>
    <w:link w:val="Heading1"/>
    <w:locked/>
    <w:rsid w:val="002F3610"/>
    <w:rPr>
      <w:rFonts w:ascii="Arial" w:hAnsi="Arial" w:cs="Arial"/>
      <w:b/>
      <w:bCs/>
      <w:kern w:val="32"/>
      <w:sz w:val="32"/>
      <w:szCs w:val="32"/>
      <w:lang w:val="en-US" w:eastAsia="en-US" w:bidi="ar-SA"/>
    </w:rPr>
  </w:style>
  <w:style w:type="character" w:customStyle="1" w:styleId="Strong1">
    <w:name w:val="Strong1"/>
    <w:qFormat/>
    <w:rsid w:val="00A55DD1"/>
    <w:rPr>
      <w:b/>
      <w:bCs/>
    </w:rPr>
  </w:style>
  <w:style w:type="character" w:customStyle="1" w:styleId="SubtitleChar">
    <w:name w:val="Subtitle Char"/>
    <w:rsid w:val="000E22C9"/>
    <w:rPr>
      <w:rFonts w:ascii="Arial" w:eastAsia="Times New Roman" w:hAnsi="Arial" w:cs="Times New Roman"/>
      <w:b/>
      <w:sz w:val="36"/>
      <w:szCs w:val="24"/>
    </w:rPr>
  </w:style>
  <w:style w:type="paragraph" w:styleId="TOCHeading">
    <w:name w:val="TOC Heading"/>
    <w:basedOn w:val="Heading1"/>
    <w:next w:val="Normal"/>
    <w:uiPriority w:val="39"/>
    <w:qFormat/>
    <w:rsid w:val="00FA47E6"/>
    <w:pPr>
      <w:keepLines/>
      <w:spacing w:before="480" w:after="0" w:line="276" w:lineRule="auto"/>
      <w:outlineLvl w:val="9"/>
    </w:pPr>
    <w:rPr>
      <w:rFonts w:ascii="Cambria" w:eastAsia="MS Gothic" w:hAnsi="Cambria" w:cs="Times New Roman"/>
      <w:color w:val="365F91"/>
      <w:kern w:val="0"/>
      <w:sz w:val="28"/>
      <w:szCs w:val="28"/>
      <w:lang w:eastAsia="ja-JP"/>
    </w:rPr>
  </w:style>
  <w:style w:type="table" w:customStyle="1" w:styleId="PGEWorkPaper">
    <w:name w:val="PG&amp;E Work Paper"/>
    <w:basedOn w:val="TableContemporary"/>
    <w:uiPriority w:val="99"/>
    <w:rsid w:val="009B1863"/>
    <w:pPr>
      <w:jc w:val="center"/>
    </w:pPr>
    <w:rPr>
      <w:rFonts w:ascii="Arial" w:hAnsi="Arial"/>
    </w:rPr>
    <w:tblPr>
      <w:tblStyleRowBandSize w:val="1"/>
      <w:tblInd w:w="0" w:type="dxa"/>
      <w:tblBorders>
        <w:top w:val="single" w:sz="18" w:space="0" w:color="FFFFFF"/>
        <w:left w:val="single" w:sz="18" w:space="0" w:color="FFFFFF"/>
        <w:bottom w:val="single" w:sz="18" w:space="0" w:color="FFFFFF"/>
        <w:right w:val="single" w:sz="18" w:space="0" w:color="FFFFFF"/>
        <w:insideH w:val="single" w:sz="18" w:space="0" w:color="FFFFFF"/>
        <w:insideV w:val="single" w:sz="18" w:space="0" w:color="FFFFFF"/>
      </w:tblBorders>
      <w:tblCellMar>
        <w:top w:w="0" w:type="dxa"/>
        <w:left w:w="108" w:type="dxa"/>
        <w:bottom w:w="0" w:type="dxa"/>
        <w:right w:w="108" w:type="dxa"/>
      </w:tblCellMar>
    </w:tblPr>
    <w:tcPr>
      <w:shd w:val="clear" w:color="auto" w:fill="CBCBCB"/>
      <w:vAlign w:val="bottom"/>
    </w:tcPr>
    <w:tblStylePr w:type="firstRow">
      <w:pPr>
        <w:keepNext w:val="0"/>
        <w:keepLines/>
        <w:widowControl/>
        <w:wordWrap/>
        <w:jc w:val="center"/>
      </w:pPr>
      <w:rPr>
        <w:rFonts w:ascii="Arial" w:hAnsi="Arial"/>
        <w:b/>
        <w:bCs/>
        <w:color w:val="F2F2F2"/>
        <w:position w:val="0"/>
      </w:rPr>
      <w:tblPr/>
      <w:tcPr>
        <w:tcBorders>
          <w:tl2br w:val="none" w:sz="0" w:space="0" w:color="auto"/>
          <w:tr2bl w:val="none" w:sz="0" w:space="0" w:color="auto"/>
        </w:tcBorders>
        <w:shd w:val="clear" w:color="auto" w:fill="262626"/>
        <w:vAlign w:val="bottom"/>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Revision">
    <w:name w:val="Revision"/>
    <w:hidden/>
    <w:uiPriority w:val="99"/>
    <w:semiHidden/>
    <w:rsid w:val="001E4C31"/>
    <w:rPr>
      <w:rFonts w:ascii="Arial" w:hAnsi="Arial"/>
      <w:sz w:val="22"/>
      <w:szCs w:val="24"/>
    </w:rPr>
  </w:style>
  <w:style w:type="character" w:customStyle="1" w:styleId="breadcrumbs">
    <w:name w:val="breadcrumbs"/>
    <w:rsid w:val="007B2E26"/>
  </w:style>
  <w:style w:type="character" w:styleId="Emphasis">
    <w:name w:val="Emphasis"/>
    <w:qFormat/>
    <w:rsid w:val="000038A3"/>
    <w:rPr>
      <w:i/>
      <w:iCs/>
    </w:rPr>
  </w:style>
  <w:style w:type="paragraph" w:styleId="ListParagraph">
    <w:name w:val="List Paragraph"/>
    <w:basedOn w:val="Normal"/>
    <w:uiPriority w:val="34"/>
    <w:qFormat/>
    <w:rsid w:val="0057157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901749">
      <w:bodyDiv w:val="1"/>
      <w:marLeft w:val="0"/>
      <w:marRight w:val="0"/>
      <w:marTop w:val="0"/>
      <w:marBottom w:val="0"/>
      <w:divBdr>
        <w:top w:val="none" w:sz="0" w:space="0" w:color="auto"/>
        <w:left w:val="none" w:sz="0" w:space="0" w:color="auto"/>
        <w:bottom w:val="none" w:sz="0" w:space="0" w:color="auto"/>
        <w:right w:val="none" w:sz="0" w:space="0" w:color="auto"/>
      </w:divBdr>
    </w:div>
    <w:div w:id="276762369">
      <w:bodyDiv w:val="1"/>
      <w:marLeft w:val="0"/>
      <w:marRight w:val="0"/>
      <w:marTop w:val="0"/>
      <w:marBottom w:val="0"/>
      <w:divBdr>
        <w:top w:val="none" w:sz="0" w:space="0" w:color="auto"/>
        <w:left w:val="none" w:sz="0" w:space="0" w:color="auto"/>
        <w:bottom w:val="none" w:sz="0" w:space="0" w:color="auto"/>
        <w:right w:val="none" w:sz="0" w:space="0" w:color="auto"/>
      </w:divBdr>
    </w:div>
    <w:div w:id="298850117">
      <w:bodyDiv w:val="1"/>
      <w:marLeft w:val="0"/>
      <w:marRight w:val="0"/>
      <w:marTop w:val="0"/>
      <w:marBottom w:val="0"/>
      <w:divBdr>
        <w:top w:val="none" w:sz="0" w:space="0" w:color="auto"/>
        <w:left w:val="none" w:sz="0" w:space="0" w:color="auto"/>
        <w:bottom w:val="none" w:sz="0" w:space="0" w:color="auto"/>
        <w:right w:val="none" w:sz="0" w:space="0" w:color="auto"/>
      </w:divBdr>
    </w:div>
    <w:div w:id="461312187">
      <w:bodyDiv w:val="1"/>
      <w:marLeft w:val="0"/>
      <w:marRight w:val="0"/>
      <w:marTop w:val="0"/>
      <w:marBottom w:val="0"/>
      <w:divBdr>
        <w:top w:val="none" w:sz="0" w:space="0" w:color="auto"/>
        <w:left w:val="none" w:sz="0" w:space="0" w:color="auto"/>
        <w:bottom w:val="none" w:sz="0" w:space="0" w:color="auto"/>
        <w:right w:val="none" w:sz="0" w:space="0" w:color="auto"/>
      </w:divBdr>
    </w:div>
    <w:div w:id="500320824">
      <w:bodyDiv w:val="1"/>
      <w:marLeft w:val="0"/>
      <w:marRight w:val="0"/>
      <w:marTop w:val="0"/>
      <w:marBottom w:val="0"/>
      <w:divBdr>
        <w:top w:val="none" w:sz="0" w:space="0" w:color="auto"/>
        <w:left w:val="none" w:sz="0" w:space="0" w:color="auto"/>
        <w:bottom w:val="none" w:sz="0" w:space="0" w:color="auto"/>
        <w:right w:val="none" w:sz="0" w:space="0" w:color="auto"/>
      </w:divBdr>
    </w:div>
    <w:div w:id="587815635">
      <w:bodyDiv w:val="1"/>
      <w:marLeft w:val="0"/>
      <w:marRight w:val="0"/>
      <w:marTop w:val="0"/>
      <w:marBottom w:val="0"/>
      <w:divBdr>
        <w:top w:val="none" w:sz="0" w:space="0" w:color="auto"/>
        <w:left w:val="none" w:sz="0" w:space="0" w:color="auto"/>
        <w:bottom w:val="none" w:sz="0" w:space="0" w:color="auto"/>
        <w:right w:val="none" w:sz="0" w:space="0" w:color="auto"/>
      </w:divBdr>
    </w:div>
    <w:div w:id="644314182">
      <w:bodyDiv w:val="1"/>
      <w:marLeft w:val="0"/>
      <w:marRight w:val="0"/>
      <w:marTop w:val="0"/>
      <w:marBottom w:val="0"/>
      <w:divBdr>
        <w:top w:val="none" w:sz="0" w:space="0" w:color="auto"/>
        <w:left w:val="none" w:sz="0" w:space="0" w:color="auto"/>
        <w:bottom w:val="none" w:sz="0" w:space="0" w:color="auto"/>
        <w:right w:val="none" w:sz="0" w:space="0" w:color="auto"/>
      </w:divBdr>
    </w:div>
    <w:div w:id="691034635">
      <w:bodyDiv w:val="1"/>
      <w:marLeft w:val="0"/>
      <w:marRight w:val="0"/>
      <w:marTop w:val="0"/>
      <w:marBottom w:val="0"/>
      <w:divBdr>
        <w:top w:val="none" w:sz="0" w:space="0" w:color="auto"/>
        <w:left w:val="none" w:sz="0" w:space="0" w:color="auto"/>
        <w:bottom w:val="none" w:sz="0" w:space="0" w:color="auto"/>
        <w:right w:val="none" w:sz="0" w:space="0" w:color="auto"/>
      </w:divBdr>
    </w:div>
    <w:div w:id="760952783">
      <w:bodyDiv w:val="1"/>
      <w:marLeft w:val="0"/>
      <w:marRight w:val="0"/>
      <w:marTop w:val="0"/>
      <w:marBottom w:val="0"/>
      <w:divBdr>
        <w:top w:val="none" w:sz="0" w:space="0" w:color="auto"/>
        <w:left w:val="none" w:sz="0" w:space="0" w:color="auto"/>
        <w:bottom w:val="none" w:sz="0" w:space="0" w:color="auto"/>
        <w:right w:val="none" w:sz="0" w:space="0" w:color="auto"/>
      </w:divBdr>
    </w:div>
    <w:div w:id="765462337">
      <w:bodyDiv w:val="1"/>
      <w:marLeft w:val="0"/>
      <w:marRight w:val="0"/>
      <w:marTop w:val="0"/>
      <w:marBottom w:val="0"/>
      <w:divBdr>
        <w:top w:val="none" w:sz="0" w:space="0" w:color="auto"/>
        <w:left w:val="none" w:sz="0" w:space="0" w:color="auto"/>
        <w:bottom w:val="none" w:sz="0" w:space="0" w:color="auto"/>
        <w:right w:val="none" w:sz="0" w:space="0" w:color="auto"/>
      </w:divBdr>
    </w:div>
    <w:div w:id="818035933">
      <w:bodyDiv w:val="1"/>
      <w:marLeft w:val="0"/>
      <w:marRight w:val="0"/>
      <w:marTop w:val="0"/>
      <w:marBottom w:val="0"/>
      <w:divBdr>
        <w:top w:val="none" w:sz="0" w:space="0" w:color="auto"/>
        <w:left w:val="none" w:sz="0" w:space="0" w:color="auto"/>
        <w:bottom w:val="none" w:sz="0" w:space="0" w:color="auto"/>
        <w:right w:val="none" w:sz="0" w:space="0" w:color="auto"/>
      </w:divBdr>
    </w:div>
    <w:div w:id="834488961">
      <w:bodyDiv w:val="1"/>
      <w:marLeft w:val="0"/>
      <w:marRight w:val="0"/>
      <w:marTop w:val="0"/>
      <w:marBottom w:val="0"/>
      <w:divBdr>
        <w:top w:val="none" w:sz="0" w:space="0" w:color="auto"/>
        <w:left w:val="none" w:sz="0" w:space="0" w:color="auto"/>
        <w:bottom w:val="none" w:sz="0" w:space="0" w:color="auto"/>
        <w:right w:val="none" w:sz="0" w:space="0" w:color="auto"/>
      </w:divBdr>
    </w:div>
    <w:div w:id="1212113632">
      <w:bodyDiv w:val="1"/>
      <w:marLeft w:val="0"/>
      <w:marRight w:val="0"/>
      <w:marTop w:val="0"/>
      <w:marBottom w:val="0"/>
      <w:divBdr>
        <w:top w:val="none" w:sz="0" w:space="0" w:color="auto"/>
        <w:left w:val="none" w:sz="0" w:space="0" w:color="auto"/>
        <w:bottom w:val="none" w:sz="0" w:space="0" w:color="auto"/>
        <w:right w:val="none" w:sz="0" w:space="0" w:color="auto"/>
      </w:divBdr>
      <w:divsChild>
        <w:div w:id="1209997726">
          <w:marLeft w:val="0"/>
          <w:marRight w:val="0"/>
          <w:marTop w:val="0"/>
          <w:marBottom w:val="0"/>
          <w:divBdr>
            <w:top w:val="none" w:sz="0" w:space="0" w:color="auto"/>
            <w:left w:val="none" w:sz="0" w:space="0" w:color="auto"/>
            <w:bottom w:val="none" w:sz="0" w:space="0" w:color="auto"/>
            <w:right w:val="none" w:sz="0" w:space="0" w:color="auto"/>
          </w:divBdr>
          <w:divsChild>
            <w:div w:id="621150603">
              <w:marLeft w:val="0"/>
              <w:marRight w:val="0"/>
              <w:marTop w:val="0"/>
              <w:marBottom w:val="0"/>
              <w:divBdr>
                <w:top w:val="none" w:sz="0" w:space="0" w:color="auto"/>
                <w:left w:val="none" w:sz="0" w:space="0" w:color="auto"/>
                <w:bottom w:val="none" w:sz="0" w:space="0" w:color="auto"/>
                <w:right w:val="none" w:sz="0" w:space="0" w:color="auto"/>
              </w:divBdr>
              <w:divsChild>
                <w:div w:id="1158037326">
                  <w:marLeft w:val="2928"/>
                  <w:marRight w:val="0"/>
                  <w:marTop w:val="720"/>
                  <w:marBottom w:val="0"/>
                  <w:divBdr>
                    <w:top w:val="none" w:sz="0" w:space="0" w:color="auto"/>
                    <w:left w:val="none" w:sz="0" w:space="0" w:color="auto"/>
                    <w:bottom w:val="none" w:sz="0" w:space="0" w:color="auto"/>
                    <w:right w:val="none" w:sz="0" w:space="0" w:color="auto"/>
                  </w:divBdr>
                  <w:divsChild>
                    <w:div w:id="417793153">
                      <w:marLeft w:val="2928"/>
                      <w:marRight w:val="0"/>
                      <w:marTop w:val="720"/>
                      <w:marBottom w:val="0"/>
                      <w:divBdr>
                        <w:top w:val="none" w:sz="0" w:space="0" w:color="auto"/>
                        <w:left w:val="none" w:sz="0" w:space="0" w:color="auto"/>
                        <w:bottom w:val="none" w:sz="0" w:space="0" w:color="auto"/>
                        <w:right w:val="none" w:sz="0" w:space="0" w:color="auto"/>
                      </w:divBdr>
                    </w:div>
                  </w:divsChild>
                </w:div>
              </w:divsChild>
            </w:div>
          </w:divsChild>
        </w:div>
      </w:divsChild>
    </w:div>
    <w:div w:id="1246763622">
      <w:bodyDiv w:val="1"/>
      <w:marLeft w:val="0"/>
      <w:marRight w:val="0"/>
      <w:marTop w:val="0"/>
      <w:marBottom w:val="0"/>
      <w:divBdr>
        <w:top w:val="none" w:sz="0" w:space="0" w:color="auto"/>
        <w:left w:val="none" w:sz="0" w:space="0" w:color="auto"/>
        <w:bottom w:val="none" w:sz="0" w:space="0" w:color="auto"/>
        <w:right w:val="none" w:sz="0" w:space="0" w:color="auto"/>
      </w:divBdr>
    </w:div>
    <w:div w:id="1399136323">
      <w:bodyDiv w:val="1"/>
      <w:marLeft w:val="0"/>
      <w:marRight w:val="0"/>
      <w:marTop w:val="0"/>
      <w:marBottom w:val="0"/>
      <w:divBdr>
        <w:top w:val="none" w:sz="0" w:space="0" w:color="auto"/>
        <w:left w:val="none" w:sz="0" w:space="0" w:color="auto"/>
        <w:bottom w:val="none" w:sz="0" w:space="0" w:color="auto"/>
        <w:right w:val="none" w:sz="0" w:space="0" w:color="auto"/>
      </w:divBdr>
    </w:div>
    <w:div w:id="1484390487">
      <w:bodyDiv w:val="1"/>
      <w:marLeft w:val="0"/>
      <w:marRight w:val="0"/>
      <w:marTop w:val="0"/>
      <w:marBottom w:val="0"/>
      <w:divBdr>
        <w:top w:val="none" w:sz="0" w:space="0" w:color="auto"/>
        <w:left w:val="none" w:sz="0" w:space="0" w:color="auto"/>
        <w:bottom w:val="none" w:sz="0" w:space="0" w:color="auto"/>
        <w:right w:val="none" w:sz="0" w:space="0" w:color="auto"/>
      </w:divBdr>
    </w:div>
    <w:div w:id="1532764111">
      <w:bodyDiv w:val="1"/>
      <w:marLeft w:val="0"/>
      <w:marRight w:val="0"/>
      <w:marTop w:val="0"/>
      <w:marBottom w:val="0"/>
      <w:divBdr>
        <w:top w:val="none" w:sz="0" w:space="0" w:color="auto"/>
        <w:left w:val="none" w:sz="0" w:space="0" w:color="auto"/>
        <w:bottom w:val="none" w:sz="0" w:space="0" w:color="auto"/>
        <w:right w:val="none" w:sz="0" w:space="0" w:color="auto"/>
      </w:divBdr>
    </w:div>
    <w:div w:id="1533221962">
      <w:bodyDiv w:val="1"/>
      <w:marLeft w:val="0"/>
      <w:marRight w:val="0"/>
      <w:marTop w:val="0"/>
      <w:marBottom w:val="0"/>
      <w:divBdr>
        <w:top w:val="none" w:sz="0" w:space="0" w:color="auto"/>
        <w:left w:val="none" w:sz="0" w:space="0" w:color="auto"/>
        <w:bottom w:val="none" w:sz="0" w:space="0" w:color="auto"/>
        <w:right w:val="none" w:sz="0" w:space="0" w:color="auto"/>
      </w:divBdr>
    </w:div>
    <w:div w:id="1537425392">
      <w:bodyDiv w:val="1"/>
      <w:marLeft w:val="0"/>
      <w:marRight w:val="0"/>
      <w:marTop w:val="0"/>
      <w:marBottom w:val="0"/>
      <w:divBdr>
        <w:top w:val="none" w:sz="0" w:space="0" w:color="auto"/>
        <w:left w:val="none" w:sz="0" w:space="0" w:color="auto"/>
        <w:bottom w:val="none" w:sz="0" w:space="0" w:color="auto"/>
        <w:right w:val="none" w:sz="0" w:space="0" w:color="auto"/>
      </w:divBdr>
    </w:div>
    <w:div w:id="1611625156">
      <w:bodyDiv w:val="1"/>
      <w:marLeft w:val="0"/>
      <w:marRight w:val="0"/>
      <w:marTop w:val="0"/>
      <w:marBottom w:val="0"/>
      <w:divBdr>
        <w:top w:val="none" w:sz="0" w:space="0" w:color="auto"/>
        <w:left w:val="none" w:sz="0" w:space="0" w:color="auto"/>
        <w:bottom w:val="none" w:sz="0" w:space="0" w:color="auto"/>
        <w:right w:val="none" w:sz="0" w:space="0" w:color="auto"/>
      </w:divBdr>
    </w:div>
    <w:div w:id="1839346674">
      <w:bodyDiv w:val="1"/>
      <w:marLeft w:val="0"/>
      <w:marRight w:val="0"/>
      <w:marTop w:val="0"/>
      <w:marBottom w:val="0"/>
      <w:divBdr>
        <w:top w:val="none" w:sz="0" w:space="0" w:color="auto"/>
        <w:left w:val="none" w:sz="0" w:space="0" w:color="auto"/>
        <w:bottom w:val="none" w:sz="0" w:space="0" w:color="auto"/>
        <w:right w:val="none" w:sz="0" w:space="0" w:color="auto"/>
      </w:divBdr>
    </w:div>
    <w:div w:id="1944343191">
      <w:bodyDiv w:val="1"/>
      <w:marLeft w:val="0"/>
      <w:marRight w:val="0"/>
      <w:marTop w:val="0"/>
      <w:marBottom w:val="0"/>
      <w:divBdr>
        <w:top w:val="none" w:sz="0" w:space="0" w:color="auto"/>
        <w:left w:val="none" w:sz="0" w:space="0" w:color="auto"/>
        <w:bottom w:val="none" w:sz="0" w:space="0" w:color="auto"/>
        <w:right w:val="none" w:sz="0" w:space="0" w:color="auto"/>
      </w:divBdr>
    </w:div>
    <w:div w:id="2017228856">
      <w:bodyDiv w:val="1"/>
      <w:marLeft w:val="0"/>
      <w:marRight w:val="0"/>
      <w:marTop w:val="0"/>
      <w:marBottom w:val="0"/>
      <w:divBdr>
        <w:top w:val="none" w:sz="0" w:space="0" w:color="auto"/>
        <w:left w:val="none" w:sz="0" w:space="0" w:color="auto"/>
        <w:bottom w:val="none" w:sz="0" w:space="0" w:color="auto"/>
        <w:right w:val="none" w:sz="0" w:space="0" w:color="auto"/>
      </w:divBdr>
    </w:div>
    <w:div w:id="2118602275">
      <w:bodyDiv w:val="1"/>
      <w:marLeft w:val="0"/>
      <w:marRight w:val="0"/>
      <w:marTop w:val="0"/>
      <w:marBottom w:val="0"/>
      <w:divBdr>
        <w:top w:val="none" w:sz="0" w:space="0" w:color="auto"/>
        <w:left w:val="none" w:sz="0" w:space="0" w:color="auto"/>
        <w:bottom w:val="none" w:sz="0" w:space="0" w:color="auto"/>
        <w:right w:val="none" w:sz="0" w:space="0" w:color="auto"/>
      </w:divBdr>
    </w:div>
    <w:div w:id="21421148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hyperlink" Target="http://www.deeresources.com" TargetMode="External"/><Relationship Id="rId10" Type="http://schemas.openxmlformats.org/officeDocument/2006/relationships/endnotes" Target="endnotes.xm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footer" Target="footer3.xml"/></Relationships>
</file>

<file path=word/_rels/endnotes.xml.rels><?xml version="1.0" encoding="UTF-8" standalone="yes"?>
<Relationships xmlns="http://schemas.openxmlformats.org/package/2006/relationships"><Relationship Id="rId2" Type="http://schemas.openxmlformats.org/officeDocument/2006/relationships/hyperlink" Target="http://apps1.eere.energy.gov/buildings/energyplus/cfm/weather_data3.cfm/region=4_north_and_central_america_wmo_region_4/country=2_california_climate_zones/cname=California%20Climate%20Zones" TargetMode="External"/><Relationship Id="rId1" Type="http://schemas.openxmlformats.org/officeDocument/2006/relationships/hyperlink" Target="http://www.rlmartin.com/rspec/software.ht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schultf\Desktop\WorkPaperReview2ndQtr2007\SCE%20Work%20Paper%20Template%20-%20Final.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20EA4F4CB40DD419C6CAF9467FB7C04" ma:contentTypeVersion="2" ma:contentTypeDescription="Create a new document." ma:contentTypeScope="" ma:versionID="828d551e8869ea3dc498503510246c4f">
  <xsd:schema xmlns:xsd="http://www.w3.org/2001/XMLSchema" xmlns:p="http://schemas.microsoft.com/office/2006/metadata/properties" targetNamespace="http://schemas.microsoft.com/office/2006/metadata/properties" ma:root="true" ma:fieldsID="bfb85531492299a443187b2d09fe2a1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31D2EE7-8B05-48ED-A09F-74973F6D74AB}">
  <ds:schemaRefs>
    <ds:schemaRef ds:uri="http://www.w3.org/XML/1998/namespace"/>
    <ds:schemaRef ds:uri="http://schemas.microsoft.com/office/2006/documentManagement/types"/>
    <ds:schemaRef ds:uri="http://purl.org/dc/elements/1.1/"/>
    <ds:schemaRef ds:uri="http://purl.org/dc/terms/"/>
    <ds:schemaRef ds:uri="http://schemas.openxmlformats.org/package/2006/metadata/core-properties"/>
    <ds:schemaRef ds:uri="http://purl.org/dc/dcmitype/"/>
    <ds:schemaRef ds:uri="http://schemas.microsoft.com/office/2006/metadata/properties"/>
  </ds:schemaRefs>
</ds:datastoreItem>
</file>

<file path=customXml/itemProps2.xml><?xml version="1.0" encoding="utf-8"?>
<ds:datastoreItem xmlns:ds="http://schemas.openxmlformats.org/officeDocument/2006/customXml" ds:itemID="{D1D76817-269C-42AE-BD3A-12A6EF7CC0F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D0D3147E-B4CE-4701-96CA-253132068B2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SCE Work Paper Template - Final.dot</Template>
  <TotalTime>1</TotalTime>
  <Pages>21</Pages>
  <Words>5142</Words>
  <Characters>29310</Characters>
  <Application>Microsoft Office Word</Application>
  <DocSecurity>4</DocSecurity>
  <Lines>244</Lines>
  <Paragraphs>68</Paragraphs>
  <ScaleCrop>false</ScaleCrop>
  <HeadingPairs>
    <vt:vector size="2" baseType="variant">
      <vt:variant>
        <vt:lpstr>Title</vt:lpstr>
      </vt:variant>
      <vt:variant>
        <vt:i4>1</vt:i4>
      </vt:variant>
    </vt:vector>
  </HeadingPairs>
  <TitlesOfParts>
    <vt:vector size="1" baseType="lpstr">
      <vt:lpstr>Workpaper_PGE_2013_2014_Commercial_Outdoor_Pool_Cover</vt:lpstr>
    </vt:vector>
  </TitlesOfParts>
  <Company>PG&amp;E</Company>
  <LinksUpToDate>false</LinksUpToDate>
  <CharactersWithSpaces>34384</CharactersWithSpaces>
  <SharedDoc>false</SharedDoc>
  <HLinks>
    <vt:vector size="258" baseType="variant">
      <vt:variant>
        <vt:i4>5832799</vt:i4>
      </vt:variant>
      <vt:variant>
        <vt:i4>249</vt:i4>
      </vt:variant>
      <vt:variant>
        <vt:i4>0</vt:i4>
      </vt:variant>
      <vt:variant>
        <vt:i4>5</vt:i4>
      </vt:variant>
      <vt:variant>
        <vt:lpwstr>http://www.deeresources.com/</vt:lpwstr>
      </vt:variant>
      <vt:variant>
        <vt:lpwstr/>
      </vt:variant>
      <vt:variant>
        <vt:i4>1966133</vt:i4>
      </vt:variant>
      <vt:variant>
        <vt:i4>239</vt:i4>
      </vt:variant>
      <vt:variant>
        <vt:i4>0</vt:i4>
      </vt:variant>
      <vt:variant>
        <vt:i4>5</vt:i4>
      </vt:variant>
      <vt:variant>
        <vt:lpwstr/>
      </vt:variant>
      <vt:variant>
        <vt:lpwstr>_Toc326862612</vt:lpwstr>
      </vt:variant>
      <vt:variant>
        <vt:i4>1966133</vt:i4>
      </vt:variant>
      <vt:variant>
        <vt:i4>233</vt:i4>
      </vt:variant>
      <vt:variant>
        <vt:i4>0</vt:i4>
      </vt:variant>
      <vt:variant>
        <vt:i4>5</vt:i4>
      </vt:variant>
      <vt:variant>
        <vt:lpwstr/>
      </vt:variant>
      <vt:variant>
        <vt:lpwstr>_Toc326862611</vt:lpwstr>
      </vt:variant>
      <vt:variant>
        <vt:i4>1966133</vt:i4>
      </vt:variant>
      <vt:variant>
        <vt:i4>227</vt:i4>
      </vt:variant>
      <vt:variant>
        <vt:i4>0</vt:i4>
      </vt:variant>
      <vt:variant>
        <vt:i4>5</vt:i4>
      </vt:variant>
      <vt:variant>
        <vt:lpwstr/>
      </vt:variant>
      <vt:variant>
        <vt:lpwstr>_Toc326862610</vt:lpwstr>
      </vt:variant>
      <vt:variant>
        <vt:i4>2031669</vt:i4>
      </vt:variant>
      <vt:variant>
        <vt:i4>221</vt:i4>
      </vt:variant>
      <vt:variant>
        <vt:i4>0</vt:i4>
      </vt:variant>
      <vt:variant>
        <vt:i4>5</vt:i4>
      </vt:variant>
      <vt:variant>
        <vt:lpwstr/>
      </vt:variant>
      <vt:variant>
        <vt:lpwstr>_Toc326862609</vt:lpwstr>
      </vt:variant>
      <vt:variant>
        <vt:i4>2031669</vt:i4>
      </vt:variant>
      <vt:variant>
        <vt:i4>215</vt:i4>
      </vt:variant>
      <vt:variant>
        <vt:i4>0</vt:i4>
      </vt:variant>
      <vt:variant>
        <vt:i4>5</vt:i4>
      </vt:variant>
      <vt:variant>
        <vt:lpwstr/>
      </vt:variant>
      <vt:variant>
        <vt:lpwstr>_Toc326862608</vt:lpwstr>
      </vt:variant>
      <vt:variant>
        <vt:i4>2031669</vt:i4>
      </vt:variant>
      <vt:variant>
        <vt:i4>209</vt:i4>
      </vt:variant>
      <vt:variant>
        <vt:i4>0</vt:i4>
      </vt:variant>
      <vt:variant>
        <vt:i4>5</vt:i4>
      </vt:variant>
      <vt:variant>
        <vt:lpwstr/>
      </vt:variant>
      <vt:variant>
        <vt:lpwstr>_Toc326862607</vt:lpwstr>
      </vt:variant>
      <vt:variant>
        <vt:i4>2031669</vt:i4>
      </vt:variant>
      <vt:variant>
        <vt:i4>203</vt:i4>
      </vt:variant>
      <vt:variant>
        <vt:i4>0</vt:i4>
      </vt:variant>
      <vt:variant>
        <vt:i4>5</vt:i4>
      </vt:variant>
      <vt:variant>
        <vt:lpwstr/>
      </vt:variant>
      <vt:variant>
        <vt:lpwstr>_Toc326862606</vt:lpwstr>
      </vt:variant>
      <vt:variant>
        <vt:i4>2031669</vt:i4>
      </vt:variant>
      <vt:variant>
        <vt:i4>197</vt:i4>
      </vt:variant>
      <vt:variant>
        <vt:i4>0</vt:i4>
      </vt:variant>
      <vt:variant>
        <vt:i4>5</vt:i4>
      </vt:variant>
      <vt:variant>
        <vt:lpwstr/>
      </vt:variant>
      <vt:variant>
        <vt:lpwstr>_Toc326862605</vt:lpwstr>
      </vt:variant>
      <vt:variant>
        <vt:i4>2031669</vt:i4>
      </vt:variant>
      <vt:variant>
        <vt:i4>191</vt:i4>
      </vt:variant>
      <vt:variant>
        <vt:i4>0</vt:i4>
      </vt:variant>
      <vt:variant>
        <vt:i4>5</vt:i4>
      </vt:variant>
      <vt:variant>
        <vt:lpwstr/>
      </vt:variant>
      <vt:variant>
        <vt:lpwstr>_Toc326862604</vt:lpwstr>
      </vt:variant>
      <vt:variant>
        <vt:i4>2031669</vt:i4>
      </vt:variant>
      <vt:variant>
        <vt:i4>185</vt:i4>
      </vt:variant>
      <vt:variant>
        <vt:i4>0</vt:i4>
      </vt:variant>
      <vt:variant>
        <vt:i4>5</vt:i4>
      </vt:variant>
      <vt:variant>
        <vt:lpwstr/>
      </vt:variant>
      <vt:variant>
        <vt:lpwstr>_Toc326862603</vt:lpwstr>
      </vt:variant>
      <vt:variant>
        <vt:i4>2031669</vt:i4>
      </vt:variant>
      <vt:variant>
        <vt:i4>176</vt:i4>
      </vt:variant>
      <vt:variant>
        <vt:i4>0</vt:i4>
      </vt:variant>
      <vt:variant>
        <vt:i4>5</vt:i4>
      </vt:variant>
      <vt:variant>
        <vt:lpwstr/>
      </vt:variant>
      <vt:variant>
        <vt:lpwstr>_Toc326862602</vt:lpwstr>
      </vt:variant>
      <vt:variant>
        <vt:i4>2031669</vt:i4>
      </vt:variant>
      <vt:variant>
        <vt:i4>170</vt:i4>
      </vt:variant>
      <vt:variant>
        <vt:i4>0</vt:i4>
      </vt:variant>
      <vt:variant>
        <vt:i4>5</vt:i4>
      </vt:variant>
      <vt:variant>
        <vt:lpwstr/>
      </vt:variant>
      <vt:variant>
        <vt:lpwstr>_Toc326862601</vt:lpwstr>
      </vt:variant>
      <vt:variant>
        <vt:i4>2031669</vt:i4>
      </vt:variant>
      <vt:variant>
        <vt:i4>164</vt:i4>
      </vt:variant>
      <vt:variant>
        <vt:i4>0</vt:i4>
      </vt:variant>
      <vt:variant>
        <vt:i4>5</vt:i4>
      </vt:variant>
      <vt:variant>
        <vt:lpwstr/>
      </vt:variant>
      <vt:variant>
        <vt:lpwstr>_Toc326862600</vt:lpwstr>
      </vt:variant>
      <vt:variant>
        <vt:i4>1441846</vt:i4>
      </vt:variant>
      <vt:variant>
        <vt:i4>158</vt:i4>
      </vt:variant>
      <vt:variant>
        <vt:i4>0</vt:i4>
      </vt:variant>
      <vt:variant>
        <vt:i4>5</vt:i4>
      </vt:variant>
      <vt:variant>
        <vt:lpwstr/>
      </vt:variant>
      <vt:variant>
        <vt:lpwstr>_Toc326862599</vt:lpwstr>
      </vt:variant>
      <vt:variant>
        <vt:i4>1441846</vt:i4>
      </vt:variant>
      <vt:variant>
        <vt:i4>152</vt:i4>
      </vt:variant>
      <vt:variant>
        <vt:i4>0</vt:i4>
      </vt:variant>
      <vt:variant>
        <vt:i4>5</vt:i4>
      </vt:variant>
      <vt:variant>
        <vt:lpwstr/>
      </vt:variant>
      <vt:variant>
        <vt:lpwstr>_Toc326862598</vt:lpwstr>
      </vt:variant>
      <vt:variant>
        <vt:i4>1441846</vt:i4>
      </vt:variant>
      <vt:variant>
        <vt:i4>146</vt:i4>
      </vt:variant>
      <vt:variant>
        <vt:i4>0</vt:i4>
      </vt:variant>
      <vt:variant>
        <vt:i4>5</vt:i4>
      </vt:variant>
      <vt:variant>
        <vt:lpwstr/>
      </vt:variant>
      <vt:variant>
        <vt:lpwstr>_Toc326862597</vt:lpwstr>
      </vt:variant>
      <vt:variant>
        <vt:i4>1441846</vt:i4>
      </vt:variant>
      <vt:variant>
        <vt:i4>140</vt:i4>
      </vt:variant>
      <vt:variant>
        <vt:i4>0</vt:i4>
      </vt:variant>
      <vt:variant>
        <vt:i4>5</vt:i4>
      </vt:variant>
      <vt:variant>
        <vt:lpwstr/>
      </vt:variant>
      <vt:variant>
        <vt:lpwstr>_Toc326862596</vt:lpwstr>
      </vt:variant>
      <vt:variant>
        <vt:i4>1441846</vt:i4>
      </vt:variant>
      <vt:variant>
        <vt:i4>134</vt:i4>
      </vt:variant>
      <vt:variant>
        <vt:i4>0</vt:i4>
      </vt:variant>
      <vt:variant>
        <vt:i4>5</vt:i4>
      </vt:variant>
      <vt:variant>
        <vt:lpwstr/>
      </vt:variant>
      <vt:variant>
        <vt:lpwstr>_Toc326862595</vt:lpwstr>
      </vt:variant>
      <vt:variant>
        <vt:i4>1441846</vt:i4>
      </vt:variant>
      <vt:variant>
        <vt:i4>128</vt:i4>
      </vt:variant>
      <vt:variant>
        <vt:i4>0</vt:i4>
      </vt:variant>
      <vt:variant>
        <vt:i4>5</vt:i4>
      </vt:variant>
      <vt:variant>
        <vt:lpwstr/>
      </vt:variant>
      <vt:variant>
        <vt:lpwstr>_Toc326862594</vt:lpwstr>
      </vt:variant>
      <vt:variant>
        <vt:i4>1441846</vt:i4>
      </vt:variant>
      <vt:variant>
        <vt:i4>122</vt:i4>
      </vt:variant>
      <vt:variant>
        <vt:i4>0</vt:i4>
      </vt:variant>
      <vt:variant>
        <vt:i4>5</vt:i4>
      </vt:variant>
      <vt:variant>
        <vt:lpwstr/>
      </vt:variant>
      <vt:variant>
        <vt:lpwstr>_Toc326862593</vt:lpwstr>
      </vt:variant>
      <vt:variant>
        <vt:i4>1441846</vt:i4>
      </vt:variant>
      <vt:variant>
        <vt:i4>116</vt:i4>
      </vt:variant>
      <vt:variant>
        <vt:i4>0</vt:i4>
      </vt:variant>
      <vt:variant>
        <vt:i4>5</vt:i4>
      </vt:variant>
      <vt:variant>
        <vt:lpwstr/>
      </vt:variant>
      <vt:variant>
        <vt:lpwstr>_Toc326862592</vt:lpwstr>
      </vt:variant>
      <vt:variant>
        <vt:i4>1441846</vt:i4>
      </vt:variant>
      <vt:variant>
        <vt:i4>110</vt:i4>
      </vt:variant>
      <vt:variant>
        <vt:i4>0</vt:i4>
      </vt:variant>
      <vt:variant>
        <vt:i4>5</vt:i4>
      </vt:variant>
      <vt:variant>
        <vt:lpwstr/>
      </vt:variant>
      <vt:variant>
        <vt:lpwstr>_Toc326862591</vt:lpwstr>
      </vt:variant>
      <vt:variant>
        <vt:i4>1441846</vt:i4>
      </vt:variant>
      <vt:variant>
        <vt:i4>104</vt:i4>
      </vt:variant>
      <vt:variant>
        <vt:i4>0</vt:i4>
      </vt:variant>
      <vt:variant>
        <vt:i4>5</vt:i4>
      </vt:variant>
      <vt:variant>
        <vt:lpwstr/>
      </vt:variant>
      <vt:variant>
        <vt:lpwstr>_Toc326862590</vt:lpwstr>
      </vt:variant>
      <vt:variant>
        <vt:i4>1507382</vt:i4>
      </vt:variant>
      <vt:variant>
        <vt:i4>98</vt:i4>
      </vt:variant>
      <vt:variant>
        <vt:i4>0</vt:i4>
      </vt:variant>
      <vt:variant>
        <vt:i4>5</vt:i4>
      </vt:variant>
      <vt:variant>
        <vt:lpwstr/>
      </vt:variant>
      <vt:variant>
        <vt:lpwstr>_Toc326862589</vt:lpwstr>
      </vt:variant>
      <vt:variant>
        <vt:i4>1507382</vt:i4>
      </vt:variant>
      <vt:variant>
        <vt:i4>92</vt:i4>
      </vt:variant>
      <vt:variant>
        <vt:i4>0</vt:i4>
      </vt:variant>
      <vt:variant>
        <vt:i4>5</vt:i4>
      </vt:variant>
      <vt:variant>
        <vt:lpwstr/>
      </vt:variant>
      <vt:variant>
        <vt:lpwstr>_Toc326862588</vt:lpwstr>
      </vt:variant>
      <vt:variant>
        <vt:i4>1507382</vt:i4>
      </vt:variant>
      <vt:variant>
        <vt:i4>86</vt:i4>
      </vt:variant>
      <vt:variant>
        <vt:i4>0</vt:i4>
      </vt:variant>
      <vt:variant>
        <vt:i4>5</vt:i4>
      </vt:variant>
      <vt:variant>
        <vt:lpwstr/>
      </vt:variant>
      <vt:variant>
        <vt:lpwstr>_Toc326862587</vt:lpwstr>
      </vt:variant>
      <vt:variant>
        <vt:i4>1507382</vt:i4>
      </vt:variant>
      <vt:variant>
        <vt:i4>80</vt:i4>
      </vt:variant>
      <vt:variant>
        <vt:i4>0</vt:i4>
      </vt:variant>
      <vt:variant>
        <vt:i4>5</vt:i4>
      </vt:variant>
      <vt:variant>
        <vt:lpwstr/>
      </vt:variant>
      <vt:variant>
        <vt:lpwstr>_Toc326862586</vt:lpwstr>
      </vt:variant>
      <vt:variant>
        <vt:i4>1507382</vt:i4>
      </vt:variant>
      <vt:variant>
        <vt:i4>74</vt:i4>
      </vt:variant>
      <vt:variant>
        <vt:i4>0</vt:i4>
      </vt:variant>
      <vt:variant>
        <vt:i4>5</vt:i4>
      </vt:variant>
      <vt:variant>
        <vt:lpwstr/>
      </vt:variant>
      <vt:variant>
        <vt:lpwstr>_Toc326862585</vt:lpwstr>
      </vt:variant>
      <vt:variant>
        <vt:i4>1507382</vt:i4>
      </vt:variant>
      <vt:variant>
        <vt:i4>68</vt:i4>
      </vt:variant>
      <vt:variant>
        <vt:i4>0</vt:i4>
      </vt:variant>
      <vt:variant>
        <vt:i4>5</vt:i4>
      </vt:variant>
      <vt:variant>
        <vt:lpwstr/>
      </vt:variant>
      <vt:variant>
        <vt:lpwstr>_Toc326862584</vt:lpwstr>
      </vt:variant>
      <vt:variant>
        <vt:i4>1507382</vt:i4>
      </vt:variant>
      <vt:variant>
        <vt:i4>62</vt:i4>
      </vt:variant>
      <vt:variant>
        <vt:i4>0</vt:i4>
      </vt:variant>
      <vt:variant>
        <vt:i4>5</vt:i4>
      </vt:variant>
      <vt:variant>
        <vt:lpwstr/>
      </vt:variant>
      <vt:variant>
        <vt:lpwstr>_Toc326862583</vt:lpwstr>
      </vt:variant>
      <vt:variant>
        <vt:i4>1507382</vt:i4>
      </vt:variant>
      <vt:variant>
        <vt:i4>56</vt:i4>
      </vt:variant>
      <vt:variant>
        <vt:i4>0</vt:i4>
      </vt:variant>
      <vt:variant>
        <vt:i4>5</vt:i4>
      </vt:variant>
      <vt:variant>
        <vt:lpwstr/>
      </vt:variant>
      <vt:variant>
        <vt:lpwstr>_Toc326862582</vt:lpwstr>
      </vt:variant>
      <vt:variant>
        <vt:i4>1507382</vt:i4>
      </vt:variant>
      <vt:variant>
        <vt:i4>50</vt:i4>
      </vt:variant>
      <vt:variant>
        <vt:i4>0</vt:i4>
      </vt:variant>
      <vt:variant>
        <vt:i4>5</vt:i4>
      </vt:variant>
      <vt:variant>
        <vt:lpwstr/>
      </vt:variant>
      <vt:variant>
        <vt:lpwstr>_Toc326862581</vt:lpwstr>
      </vt:variant>
      <vt:variant>
        <vt:i4>1507382</vt:i4>
      </vt:variant>
      <vt:variant>
        <vt:i4>44</vt:i4>
      </vt:variant>
      <vt:variant>
        <vt:i4>0</vt:i4>
      </vt:variant>
      <vt:variant>
        <vt:i4>5</vt:i4>
      </vt:variant>
      <vt:variant>
        <vt:lpwstr/>
      </vt:variant>
      <vt:variant>
        <vt:lpwstr>_Toc326862580</vt:lpwstr>
      </vt:variant>
      <vt:variant>
        <vt:i4>1572918</vt:i4>
      </vt:variant>
      <vt:variant>
        <vt:i4>38</vt:i4>
      </vt:variant>
      <vt:variant>
        <vt:i4>0</vt:i4>
      </vt:variant>
      <vt:variant>
        <vt:i4>5</vt:i4>
      </vt:variant>
      <vt:variant>
        <vt:lpwstr/>
      </vt:variant>
      <vt:variant>
        <vt:lpwstr>_Toc326862579</vt:lpwstr>
      </vt:variant>
      <vt:variant>
        <vt:i4>1572918</vt:i4>
      </vt:variant>
      <vt:variant>
        <vt:i4>32</vt:i4>
      </vt:variant>
      <vt:variant>
        <vt:i4>0</vt:i4>
      </vt:variant>
      <vt:variant>
        <vt:i4>5</vt:i4>
      </vt:variant>
      <vt:variant>
        <vt:lpwstr/>
      </vt:variant>
      <vt:variant>
        <vt:lpwstr>_Toc326862578</vt:lpwstr>
      </vt:variant>
      <vt:variant>
        <vt:i4>1572918</vt:i4>
      </vt:variant>
      <vt:variant>
        <vt:i4>26</vt:i4>
      </vt:variant>
      <vt:variant>
        <vt:i4>0</vt:i4>
      </vt:variant>
      <vt:variant>
        <vt:i4>5</vt:i4>
      </vt:variant>
      <vt:variant>
        <vt:lpwstr/>
      </vt:variant>
      <vt:variant>
        <vt:lpwstr>_Toc326862577</vt:lpwstr>
      </vt:variant>
      <vt:variant>
        <vt:i4>1572918</vt:i4>
      </vt:variant>
      <vt:variant>
        <vt:i4>20</vt:i4>
      </vt:variant>
      <vt:variant>
        <vt:i4>0</vt:i4>
      </vt:variant>
      <vt:variant>
        <vt:i4>5</vt:i4>
      </vt:variant>
      <vt:variant>
        <vt:lpwstr/>
      </vt:variant>
      <vt:variant>
        <vt:lpwstr>_Toc326862576</vt:lpwstr>
      </vt:variant>
      <vt:variant>
        <vt:i4>1572918</vt:i4>
      </vt:variant>
      <vt:variant>
        <vt:i4>14</vt:i4>
      </vt:variant>
      <vt:variant>
        <vt:i4>0</vt:i4>
      </vt:variant>
      <vt:variant>
        <vt:i4>5</vt:i4>
      </vt:variant>
      <vt:variant>
        <vt:lpwstr/>
      </vt:variant>
      <vt:variant>
        <vt:lpwstr>_Toc326862575</vt:lpwstr>
      </vt:variant>
      <vt:variant>
        <vt:i4>1572918</vt:i4>
      </vt:variant>
      <vt:variant>
        <vt:i4>8</vt:i4>
      </vt:variant>
      <vt:variant>
        <vt:i4>0</vt:i4>
      </vt:variant>
      <vt:variant>
        <vt:i4>5</vt:i4>
      </vt:variant>
      <vt:variant>
        <vt:lpwstr/>
      </vt:variant>
      <vt:variant>
        <vt:lpwstr>_Toc326862574</vt:lpwstr>
      </vt:variant>
      <vt:variant>
        <vt:i4>1572918</vt:i4>
      </vt:variant>
      <vt:variant>
        <vt:i4>2</vt:i4>
      </vt:variant>
      <vt:variant>
        <vt:i4>0</vt:i4>
      </vt:variant>
      <vt:variant>
        <vt:i4>5</vt:i4>
      </vt:variant>
      <vt:variant>
        <vt:lpwstr/>
      </vt:variant>
      <vt:variant>
        <vt:lpwstr>_Toc326862573</vt:lpwstr>
      </vt:variant>
      <vt:variant>
        <vt:i4>2883586</vt:i4>
      </vt:variant>
      <vt:variant>
        <vt:i4>3</vt:i4>
      </vt:variant>
      <vt:variant>
        <vt:i4>0</vt:i4>
      </vt:variant>
      <vt:variant>
        <vt:i4>5</vt:i4>
      </vt:variant>
      <vt:variant>
        <vt:lpwstr>http://apps1.eere.energy.gov/buildings/energyplus/cfm/weather_data3.cfm/region=4_north_and_central_america_wmo_region_4/country=2_california_climate_zones/cname=California Climate Zones</vt:lpwstr>
      </vt:variant>
      <vt:variant>
        <vt:lpwstr/>
      </vt:variant>
      <vt:variant>
        <vt:i4>6422626</vt:i4>
      </vt:variant>
      <vt:variant>
        <vt:i4>0</vt:i4>
      </vt:variant>
      <vt:variant>
        <vt:i4>0</vt:i4>
      </vt:variant>
      <vt:variant>
        <vt:i4>5</vt:i4>
      </vt:variant>
      <vt:variant>
        <vt:lpwstr>http://www.rlmartin.com/rspec/software.htm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Workpaper_PGE_2013_2014_Commercial_Outdoor_Pool_Cover</dc:title>
  <dc:creator>Steven Blanc</dc:creator>
  <cp:lastModifiedBy>Wyatt, Jim</cp:lastModifiedBy>
  <cp:revision>2</cp:revision>
  <cp:lastPrinted>2011-11-17T03:58:00Z</cp:lastPrinted>
  <dcterms:created xsi:type="dcterms:W3CDTF">2013-09-30T22:36:00Z</dcterms:created>
  <dcterms:modified xsi:type="dcterms:W3CDTF">2013-09-30T22:36:00Z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Document</vt:lpwstr>
  </property>
  <property fmtid="{D5CDD505-2E9C-101B-9397-08002B2CF9AE}" pid="3" name="_DocHome">
    <vt:i4>-1429577272</vt:i4>
  </property>
  <property fmtid="{D5CDD505-2E9C-101B-9397-08002B2CF9AE}" pid="4" name="ContentTypeId">
    <vt:lpwstr>0x010100124A3AF036FA1140B5B7023BDEC4489A</vt:lpwstr>
  </property>
  <property fmtid="{D5CDD505-2E9C-101B-9397-08002B2CF9AE}" pid="5" name="_dlc_DocIdItemGuid">
    <vt:lpwstr>ce91a7e9-c5fd-4d65-a2ee-9b789d05bc48</vt:lpwstr>
  </property>
  <property fmtid="{D5CDD505-2E9C-101B-9397-08002B2CF9AE}" pid="6" name="Program0">
    <vt:lpwstr>;#SEE;#</vt:lpwstr>
  </property>
  <property fmtid="{D5CDD505-2E9C-101B-9397-08002B2CF9AE}" pid="7" name="Next Steps">
    <vt:lpwstr>Submitted to PG&amp;E, waiting on approval</vt:lpwstr>
  </property>
  <property fmtid="{D5CDD505-2E9C-101B-9397-08002B2CF9AE}" pid="8" name="Due Date">
    <vt:lpwstr>2012-06-08T00:00:00Z</vt:lpwstr>
  </property>
  <property fmtid="{D5CDD505-2E9C-101B-9397-08002B2CF9AE}" pid="9" name="PG&amp;E Measure Code?">
    <vt:lpwstr>I3, I4</vt:lpwstr>
  </property>
  <property fmtid="{D5CDD505-2E9C-101B-9397-08002B2CF9AE}" pid="10" name="Measure">
    <vt:lpwstr>Pool Cover</vt:lpwstr>
  </property>
  <property fmtid="{D5CDD505-2E9C-101B-9397-08002B2CF9AE}" pid="11" name="Client">
    <vt:lpwstr>PG&amp;E</vt:lpwstr>
  </property>
  <property fmtid="{D5CDD505-2E9C-101B-9397-08002B2CF9AE}" pid="12" name="Document Type">
    <vt:lpwstr>Current Workpaper (2013)</vt:lpwstr>
  </property>
  <property fmtid="{D5CDD505-2E9C-101B-9397-08002B2CF9AE}" pid="13" name="Supporting Staff">
    <vt:lpwstr>40;#i:0#.f|membership|mcorbett@rsgrp.com;#116;#i:0#.f|membership|jliu@rsgrp.com</vt:lpwstr>
  </property>
  <property fmtid="{D5CDD505-2E9C-101B-9397-08002B2CF9AE}" pid="14" name="Status">
    <vt:lpwstr>Submitted</vt:lpwstr>
  </property>
  <property fmtid="{D5CDD505-2E9C-101B-9397-08002B2CF9AE}" pid="15" name="Assigned To0">
    <vt:lpwstr>70;#Danny Ng</vt:lpwstr>
  </property>
  <property fmtid="{D5CDD505-2E9C-101B-9397-08002B2CF9AE}" pid="16" name="Assigned to (Group)">
    <vt:lpwstr>Engineering</vt:lpwstr>
  </property>
  <property fmtid="{D5CDD505-2E9C-101B-9397-08002B2CF9AE}" pid="17" name="_dlc_DocId">
    <vt:lpwstr>J6QDHUS4PFW7-185-104</vt:lpwstr>
  </property>
  <property fmtid="{D5CDD505-2E9C-101B-9397-08002B2CF9AE}" pid="18" name="_dlc_DocIdUrl">
    <vt:lpwstr>https://rsgrp.sharepoint.com/dept/technical-services/_layouts/DocIdRedir.aspx?ID=J6QDHUS4PFW7-185-104, J6QDHUS4PFW7-185-104</vt:lpwstr>
  </property>
  <property fmtid="{D5CDD505-2E9C-101B-9397-08002B2CF9AE}" pid="19" name="Author0">
    <vt:lpwstr>RSG</vt:lpwstr>
  </property>
</Properties>
</file>